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6C" w:rsidRDefault="00CF446C" w:rsidP="00CF446C">
      <w:pPr>
        <w:spacing w:line="360" w:lineRule="auto"/>
        <w:jc w:val="center"/>
        <w:rPr>
          <w:rFonts w:ascii="Arial" w:hAnsi="Arial" w:cs="Arial"/>
          <w:b/>
        </w:rPr>
      </w:pPr>
      <w:r>
        <w:rPr>
          <w:rFonts w:ascii="Arial" w:hAnsi="Arial" w:cs="Arial"/>
          <w:b/>
        </w:rPr>
        <w:t>TERMO DE REFERÊNCIA PARA AQUISIÇÃO DE VEÍCULO NOVO TIPO FURGÃO DE PEQUENO PORTE, TRANSFORMADO EM AMBULÂNCIA DE SIMPLES REMOÇÃO</w:t>
      </w:r>
    </w:p>
    <w:p w:rsidR="00CF446C" w:rsidRDefault="00CF446C" w:rsidP="00CF446C">
      <w:pPr>
        <w:spacing w:line="360" w:lineRule="auto"/>
        <w:jc w:val="center"/>
        <w:rPr>
          <w:rFonts w:ascii="Arial" w:hAnsi="Arial" w:cs="Arial"/>
          <w:b/>
        </w:rPr>
      </w:pPr>
    </w:p>
    <w:p w:rsidR="00CF446C" w:rsidRPr="00DE666D" w:rsidRDefault="00CF446C" w:rsidP="00CF446C">
      <w:pPr>
        <w:spacing w:line="360" w:lineRule="auto"/>
        <w:ind w:firstLine="708"/>
        <w:jc w:val="both"/>
        <w:rPr>
          <w:rFonts w:ascii="Arial" w:hAnsi="Arial" w:cs="Arial"/>
        </w:rPr>
      </w:pPr>
      <w:r>
        <w:rPr>
          <w:rFonts w:ascii="Arial" w:hAnsi="Arial" w:cs="Arial"/>
        </w:rPr>
        <w:t xml:space="preserve">Aquisição de uma </w:t>
      </w:r>
      <w:r w:rsidRPr="00DE666D">
        <w:rPr>
          <w:rFonts w:ascii="Arial" w:hAnsi="Arial" w:cs="Arial"/>
        </w:rPr>
        <w:t>Ambulância Veículo tipo furgoneta com carroceria em aço ou monobloco e original de fábrica, 0 km, Freio c/ (ABS.) nas 4 rodas, modelo do ano da contratação ou do ano posterior, adaptado para ambulância de SIMPLES REMOÇÃO. Motor Dianteiro; 4 cilindros; Combustível = gasolina ou gasolina e/ou álcool misturados em qualquer proporção (</w:t>
      </w:r>
      <w:proofErr w:type="spellStart"/>
      <w:r w:rsidRPr="00DE666D">
        <w:rPr>
          <w:rFonts w:ascii="Arial" w:hAnsi="Arial" w:cs="Arial"/>
        </w:rPr>
        <w:t>flex</w:t>
      </w:r>
      <w:proofErr w:type="spellEnd"/>
      <w:r w:rsidRPr="00DE666D">
        <w:rPr>
          <w:rFonts w:ascii="Arial" w:hAnsi="Arial" w:cs="Arial"/>
        </w:rPr>
        <w:t xml:space="preserve">); Potência mínima de 85 </w:t>
      </w:r>
      <w:proofErr w:type="spellStart"/>
      <w:r w:rsidRPr="00DE666D">
        <w:rPr>
          <w:rFonts w:ascii="Arial" w:hAnsi="Arial" w:cs="Arial"/>
        </w:rPr>
        <w:t>cv</w:t>
      </w:r>
      <w:proofErr w:type="spellEnd"/>
      <w:r w:rsidRPr="00DE666D">
        <w:rPr>
          <w:rFonts w:ascii="Arial" w:hAnsi="Arial" w:cs="Arial"/>
        </w:rPr>
        <w:t xml:space="preserve">; Tanque de Combustível: Capacidade mínima de 50 L. Freios e Suspensão. </w:t>
      </w:r>
    </w:p>
    <w:p w:rsidR="00CF446C" w:rsidRPr="00DE666D" w:rsidRDefault="00CF446C" w:rsidP="00CF446C">
      <w:pPr>
        <w:spacing w:line="360" w:lineRule="auto"/>
        <w:ind w:firstLine="1418"/>
        <w:jc w:val="both"/>
        <w:rPr>
          <w:rFonts w:ascii="Arial" w:hAnsi="Arial" w:cs="Arial"/>
        </w:rPr>
      </w:pPr>
      <w:r w:rsidRPr="00DE666D">
        <w:rPr>
          <w:rFonts w:ascii="Arial" w:hAnsi="Arial" w:cs="Arial"/>
        </w:rPr>
        <w:t xml:space="preserve">Equipamentos Obrigatórios exigidos pelo CONTRAN; Cabine/Carroceria: Portas em chapa, com revestimento interno em poliestireno, com fechos interno e externo, resistentes e de aberturas de fácil acionamento. Altura interna do veículo deve ser original de fábrica. O pneu estepe não deve ser acondicionado no salão de atendimento. Sistema Elétrico: Original do veículo, com montagem de bateria de no mínimo 60 Ah do tipo sem manutenção, 12 volts. O Sistema elétrico dimensionado para o emprego simultâneo de todos os itens especificados do veículo e equipamentos, quer com a viatura em movimento quer estacionada, sem risco de sobrecarga no alternador, fiação ou disjuntores. Iluminação: Natural e Artificial. Sinalizador Frontal Principal do tipo barra linear ou em formato de arco ou similar, com módulo único e lente inteiriça ou múltiplas lentes, com comprimento mínimo de 1.000 mm e máximo de 1.300 mm, largura mínima de 250 mm e máxima de 500 mm e altura mínima de 55 mm e máxima de 110 mm, instalada no teto da cabine do veículo. Laudo que comprove o atendimento à norma SAE J575 e SAE J595, no que se refere aos ensaios contra vibração, umidade, poeira, corrosão, deformação e fotometria classe 1, para o Sinalizador Luminoso Frontal Principal. Sinalização acústica com amplificador de potência mínima de 100 W RMS @13,8 </w:t>
      </w:r>
      <w:proofErr w:type="spellStart"/>
      <w:r w:rsidRPr="00DE666D">
        <w:rPr>
          <w:rFonts w:ascii="Arial" w:hAnsi="Arial" w:cs="Arial"/>
        </w:rPr>
        <w:t>Vcc</w:t>
      </w:r>
      <w:proofErr w:type="spellEnd"/>
      <w:r w:rsidRPr="00DE666D">
        <w:rPr>
          <w:rFonts w:ascii="Arial" w:hAnsi="Arial" w:cs="Arial"/>
        </w:rPr>
        <w:t xml:space="preserve">, mínima de 3 tons distintos, Sistema de megafone com ajuste de ganho e pressão sonora a 01 (um) metro de no mínimo 100 dB @13,8 </w:t>
      </w:r>
      <w:proofErr w:type="spellStart"/>
      <w:r w:rsidRPr="00DE666D">
        <w:rPr>
          <w:rFonts w:ascii="Arial" w:hAnsi="Arial" w:cs="Arial"/>
        </w:rPr>
        <w:t>Vcc</w:t>
      </w:r>
      <w:proofErr w:type="spellEnd"/>
      <w:r w:rsidRPr="00DE666D">
        <w:rPr>
          <w:rFonts w:ascii="Arial" w:hAnsi="Arial" w:cs="Arial"/>
        </w:rPr>
        <w:t xml:space="preserve">. Sistema Portátil de oxigênio completo, mínimo 3 L. A cabine deve ser com o sistema original do fabricante do chassi ou homologado pela fábrica para ar condicionado, ventilação, aquecedor e desembaçador. O compartimento do paciente deve ser original do fabricante </w:t>
      </w:r>
      <w:r w:rsidRPr="00DE666D">
        <w:rPr>
          <w:rFonts w:ascii="Arial" w:hAnsi="Arial" w:cs="Arial"/>
        </w:rPr>
        <w:lastRenderedPageBreak/>
        <w:t xml:space="preserve">do chassi ou homologado pela fábrica um Sistema de ar condicionado e ventilação nos termos do item 5.12 da NBR 14.561. Ventilador oscilante no teto; A Capacidade térmica do sistema de ar condicionado do compartimento traseiro deve ser de no mínimo 15.000 </w:t>
      </w:r>
      <w:proofErr w:type="spellStart"/>
      <w:r w:rsidRPr="00DE666D">
        <w:rPr>
          <w:rFonts w:ascii="Arial" w:hAnsi="Arial" w:cs="Arial"/>
        </w:rPr>
        <w:t>BTUs</w:t>
      </w:r>
      <w:proofErr w:type="spellEnd"/>
      <w:r w:rsidRPr="00DE666D">
        <w:rPr>
          <w:rFonts w:ascii="Arial" w:hAnsi="Arial" w:cs="Arial"/>
        </w:rPr>
        <w:t>. Maca retrátil, em duralumínio; com no mínimo 1.800 mm de comprimento, provida de sistema de elevação do tronco do paciente de mínimo 45 graus e suportar peso mínimo de 100 kg, com colchonete. Deverão ser apresentados: Autorização de Funcionamento de Empresa do Fabricante e Registro ou Cadastramento dos Produtos na Anvisa; Garantia mínima de 12 meses sem limite de quilometragem.</w:t>
      </w:r>
    </w:p>
    <w:p w:rsidR="00CF446C" w:rsidRPr="00DE666D" w:rsidRDefault="00CF446C" w:rsidP="00CF446C">
      <w:pPr>
        <w:spacing w:line="360" w:lineRule="auto"/>
        <w:ind w:firstLine="1418"/>
        <w:jc w:val="both"/>
        <w:rPr>
          <w:rFonts w:ascii="Arial" w:hAnsi="Arial" w:cs="Arial"/>
        </w:rPr>
      </w:pPr>
      <w:r w:rsidRPr="00DE666D">
        <w:rPr>
          <w:rFonts w:ascii="Arial" w:hAnsi="Arial" w:cs="Arial"/>
        </w:rPr>
        <w:t xml:space="preserve">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com fibra de vidro laminadas ou </w:t>
      </w:r>
      <w:proofErr w:type="spellStart"/>
      <w:r w:rsidRPr="00DE666D">
        <w:rPr>
          <w:rFonts w:ascii="Arial" w:hAnsi="Arial" w:cs="Arial"/>
        </w:rPr>
        <w:t>acrilonitrila</w:t>
      </w:r>
      <w:proofErr w:type="spellEnd"/>
      <w:r w:rsidRPr="00DE666D">
        <w:rPr>
          <w:rFonts w:ascii="Arial" w:hAnsi="Arial" w:cs="Arial"/>
        </w:rPr>
        <w:t xml:space="preserve"> </w:t>
      </w:r>
      <w:proofErr w:type="spellStart"/>
      <w:r w:rsidRPr="00DE666D">
        <w:rPr>
          <w:rFonts w:ascii="Arial" w:hAnsi="Arial" w:cs="Arial"/>
        </w:rPr>
        <w:t>butadieno</w:t>
      </w:r>
      <w:proofErr w:type="spellEnd"/>
      <w:r w:rsidRPr="00DE666D">
        <w:rPr>
          <w:rFonts w:ascii="Arial" w:hAnsi="Arial" w:cs="Arial"/>
        </w:rPr>
        <w:t xml:space="preserve"> estireno auto extinguível, ambos com espessura mínima de 3 mm, moldados conforme geometria do veículo, com a proteção antimicrobiana, tornando a superfície bacteriostática. Um suporte para soro e plasma; um pega mão ou balaústres vertical, junto a porta traseira esquerda, para auxiliar no embarque com acabamento na cor amarela. Armário superior para objetos, na lateral direita, acima da maca, em ABS auto extinguível ou compensado não revestido interna e externamente em material impermeável e lavável (fórmica ou similar). Fornecer de vinil adesivo para grafismo do veículo, composto por cruzes e palavra Ambulância no capô, vidros laterais e traseiros; e as marcas do Governo Federal, SUS e Ministério da Saúde.</w:t>
      </w:r>
    </w:p>
    <w:p w:rsidR="00CF446C" w:rsidRPr="00DE666D" w:rsidRDefault="00CF446C" w:rsidP="00CF446C">
      <w:pPr>
        <w:spacing w:line="360" w:lineRule="auto"/>
        <w:ind w:firstLine="1418"/>
        <w:jc w:val="both"/>
        <w:rPr>
          <w:rFonts w:ascii="Arial" w:hAnsi="Arial" w:cs="Arial"/>
        </w:rPr>
      </w:pPr>
      <w:r w:rsidRPr="00DE666D">
        <w:rPr>
          <w:rFonts w:ascii="Arial" w:hAnsi="Arial" w:cs="Arial"/>
        </w:rPr>
        <w:t xml:space="preserve"> O veículo deverá estar em conformidade com as normas e padrões do Código de Trânsito Brasileiro, do CONTRAN – Conselho Nacional de Transito, e da ABNT/NBR – Associação Brasileira de Normas Técnicas, possuindo todos os itens de série e itens de segurança considerados obrigatórios pela legislação</w:t>
      </w:r>
      <w:r w:rsidRPr="00DE666D">
        <w:rPr>
          <w:rFonts w:ascii="Arial" w:hAnsi="Arial" w:cs="Arial"/>
        </w:rPr>
        <w:tab/>
      </w:r>
      <w:r w:rsidRPr="00DE666D">
        <w:rPr>
          <w:rFonts w:ascii="Arial" w:hAnsi="Arial" w:cs="Arial"/>
        </w:rPr>
        <w:tab/>
      </w:r>
    </w:p>
    <w:p w:rsidR="00CF446C" w:rsidRPr="00DE666D" w:rsidRDefault="00CF446C" w:rsidP="00CF446C">
      <w:pPr>
        <w:spacing w:line="360" w:lineRule="auto"/>
        <w:ind w:firstLine="1418"/>
        <w:jc w:val="both"/>
        <w:rPr>
          <w:rFonts w:ascii="Arial" w:hAnsi="Arial" w:cs="Arial"/>
        </w:rPr>
      </w:pPr>
      <w:r w:rsidRPr="00DE666D">
        <w:rPr>
          <w:rFonts w:ascii="Arial" w:hAnsi="Arial" w:cs="Arial"/>
        </w:rPr>
        <w:t>O veículo deverá ser entregue emplacado e licenciado em nome do município de São José do Herval.</w:t>
      </w:r>
    </w:p>
    <w:p w:rsidR="00CF446C" w:rsidRDefault="00CF446C" w:rsidP="00CF446C">
      <w:pPr>
        <w:tabs>
          <w:tab w:val="left" w:pos="4230"/>
        </w:tabs>
        <w:spacing w:line="360" w:lineRule="auto"/>
        <w:ind w:left="1418"/>
        <w:jc w:val="both"/>
        <w:rPr>
          <w:rFonts w:ascii="Arial" w:hAnsi="Arial" w:cs="Arial"/>
          <w:b/>
        </w:rPr>
      </w:pPr>
      <w:r w:rsidRPr="002D3AEF">
        <w:rPr>
          <w:rFonts w:ascii="Arial" w:hAnsi="Arial" w:cs="Arial"/>
          <w:b/>
        </w:rPr>
        <w:t>DA JUSTIFICATIVA</w:t>
      </w:r>
    </w:p>
    <w:p w:rsidR="00CF446C" w:rsidRDefault="00CF446C" w:rsidP="00CF446C">
      <w:pPr>
        <w:tabs>
          <w:tab w:val="left" w:pos="4230"/>
        </w:tabs>
        <w:spacing w:line="360" w:lineRule="auto"/>
        <w:jc w:val="both"/>
        <w:rPr>
          <w:rFonts w:ascii="Arial" w:hAnsi="Arial" w:cs="Arial"/>
        </w:rPr>
      </w:pPr>
      <w:r>
        <w:rPr>
          <w:rFonts w:ascii="Arial" w:hAnsi="Arial" w:cs="Arial"/>
        </w:rPr>
        <w:lastRenderedPageBreak/>
        <w:t>As características mínimas exigidas para o veículo, justifica-se pelas necessidades peculiaridades e o uso ao qual será submetido, para desta forma, atender de forma eficaz as demandas e demais serviços no qual será utilizado.</w:t>
      </w:r>
    </w:p>
    <w:p w:rsidR="00CF446C" w:rsidRDefault="00CF446C" w:rsidP="00CF446C">
      <w:pPr>
        <w:tabs>
          <w:tab w:val="left" w:pos="4230"/>
        </w:tabs>
        <w:spacing w:line="360" w:lineRule="auto"/>
        <w:ind w:firstLine="1418"/>
        <w:jc w:val="both"/>
        <w:rPr>
          <w:rFonts w:ascii="Arial" w:hAnsi="Arial" w:cs="Arial"/>
          <w:b/>
        </w:rPr>
      </w:pPr>
      <w:r>
        <w:rPr>
          <w:rFonts w:ascii="Arial" w:hAnsi="Arial" w:cs="Arial"/>
          <w:b/>
        </w:rPr>
        <w:t>DA GARANTIA</w:t>
      </w:r>
    </w:p>
    <w:p w:rsidR="00CF446C" w:rsidRDefault="00CF446C" w:rsidP="00CF446C">
      <w:pPr>
        <w:tabs>
          <w:tab w:val="left" w:pos="4230"/>
        </w:tabs>
        <w:spacing w:line="360" w:lineRule="auto"/>
        <w:ind w:firstLine="1418"/>
        <w:jc w:val="both"/>
        <w:rPr>
          <w:rFonts w:ascii="Arial" w:hAnsi="Arial" w:cs="Arial"/>
        </w:rPr>
      </w:pPr>
      <w:r>
        <w:rPr>
          <w:rFonts w:ascii="Arial" w:hAnsi="Arial" w:cs="Arial"/>
        </w:rPr>
        <w:t>O prazo de garantia do veículo, contra vícios e defeitos de fabricação, bem como desgastes anormais do mesmo, não poderá ser inferior a 12 (doze) meses, sem limite de quilometragem e contados a partir do recebimento definitivo e entrega técnica do veículo.</w:t>
      </w:r>
    </w:p>
    <w:p w:rsidR="00CF446C" w:rsidRDefault="00CF446C" w:rsidP="00CF446C">
      <w:pPr>
        <w:tabs>
          <w:tab w:val="left" w:pos="4230"/>
        </w:tabs>
        <w:spacing w:line="360" w:lineRule="auto"/>
        <w:ind w:firstLine="1418"/>
        <w:jc w:val="both"/>
        <w:rPr>
          <w:rFonts w:ascii="Arial" w:hAnsi="Arial" w:cs="Arial"/>
        </w:rPr>
      </w:pPr>
      <w:r>
        <w:rPr>
          <w:rFonts w:ascii="Arial" w:hAnsi="Arial" w:cs="Arial"/>
        </w:rPr>
        <w:t>Garantia dos equipamentos/itens que pertencem à “transformação do furgão em Ambulância “de, no mínimo, 12 (doze) meses, contra defeitos de fabricação/instalação, etc., exceto uso indevido, acidentes e/ou desgaste natural a partir da efetiva entrega.</w:t>
      </w:r>
    </w:p>
    <w:p w:rsidR="00CF446C" w:rsidRDefault="00CF446C" w:rsidP="00CF446C">
      <w:pPr>
        <w:tabs>
          <w:tab w:val="left" w:pos="4230"/>
        </w:tabs>
        <w:spacing w:line="360" w:lineRule="auto"/>
        <w:ind w:firstLine="1418"/>
        <w:jc w:val="both"/>
        <w:rPr>
          <w:rFonts w:ascii="Arial" w:hAnsi="Arial" w:cs="Arial"/>
        </w:rPr>
      </w:pPr>
      <w:r>
        <w:rPr>
          <w:rFonts w:ascii="Arial" w:hAnsi="Arial" w:cs="Arial"/>
        </w:rPr>
        <w:t>A garantia do veículo no prazo mínimo aqui estipulado consiste na prestação, pela empresa, de todas as obrigações estabelecidas no Código de Defesa do Consumidor e suas alterações.</w:t>
      </w:r>
    </w:p>
    <w:p w:rsidR="00CF446C" w:rsidRDefault="00CF446C" w:rsidP="00CF446C">
      <w:pPr>
        <w:tabs>
          <w:tab w:val="left" w:pos="4230"/>
        </w:tabs>
        <w:spacing w:line="360" w:lineRule="auto"/>
        <w:ind w:firstLine="1418"/>
        <w:jc w:val="both"/>
        <w:rPr>
          <w:rFonts w:ascii="Arial" w:hAnsi="Arial" w:cs="Arial"/>
        </w:rPr>
      </w:pPr>
      <w:r>
        <w:rPr>
          <w:rFonts w:ascii="Arial" w:hAnsi="Arial" w:cs="Arial"/>
        </w:rPr>
        <w:t>Durante este prazo de garantia, a empresa deverá se responsabilizar por todos os custos referentes a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rsidR="00CF446C" w:rsidRPr="002D3AEF" w:rsidRDefault="00CF446C" w:rsidP="00CF446C">
      <w:pPr>
        <w:tabs>
          <w:tab w:val="left" w:pos="4230"/>
        </w:tabs>
        <w:spacing w:line="360" w:lineRule="auto"/>
        <w:ind w:firstLine="1418"/>
        <w:jc w:val="both"/>
        <w:rPr>
          <w:rFonts w:ascii="Arial" w:hAnsi="Arial" w:cs="Arial"/>
        </w:rPr>
      </w:pPr>
      <w:r>
        <w:rPr>
          <w:rFonts w:ascii="Arial" w:hAnsi="Arial" w:cs="Arial"/>
        </w:rPr>
        <w:t>A Assistência Técnica, a manutenção e a revisão deverão ser prestadas pela própria empresa ou representante autorizado indicado pela empresa vencedora.</w:t>
      </w:r>
    </w:p>
    <w:p w:rsidR="00CF446C" w:rsidRDefault="00CF446C" w:rsidP="00CF446C">
      <w:pPr>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rPr>
        <w:t>Incumbe ao licitante vencedor o ônus da prova da origem do defeito.</w:t>
      </w:r>
    </w:p>
    <w:p w:rsidR="00CF446C" w:rsidRDefault="00CF446C" w:rsidP="00CF446C">
      <w:pPr>
        <w:spacing w:line="360" w:lineRule="auto"/>
        <w:jc w:val="both"/>
        <w:rPr>
          <w:rFonts w:ascii="Arial" w:hAnsi="Arial" w:cs="Arial"/>
        </w:rPr>
      </w:pPr>
      <w:r>
        <w:rPr>
          <w:rFonts w:ascii="Arial" w:hAnsi="Arial" w:cs="Arial"/>
        </w:rPr>
        <w:tab/>
      </w:r>
      <w:r>
        <w:rPr>
          <w:rFonts w:ascii="Arial" w:hAnsi="Arial" w:cs="Arial"/>
        </w:rPr>
        <w:tab/>
        <w:t>Caso o veículo necessite de reparos durante o período de garantia o tempo em que o mesmo se encontrar inoperante será acrescido ao prazo de garantia.</w:t>
      </w:r>
    </w:p>
    <w:p w:rsidR="00CF446C" w:rsidRDefault="00CF446C" w:rsidP="00CF446C">
      <w:pPr>
        <w:spacing w:line="360" w:lineRule="auto"/>
        <w:jc w:val="both"/>
        <w:rPr>
          <w:rFonts w:ascii="Arial" w:hAnsi="Arial" w:cs="Arial"/>
        </w:rPr>
      </w:pPr>
      <w:r>
        <w:rPr>
          <w:rFonts w:ascii="Arial" w:hAnsi="Arial" w:cs="Arial"/>
        </w:rPr>
        <w:tab/>
      </w:r>
      <w:r>
        <w:rPr>
          <w:rFonts w:ascii="Arial" w:hAnsi="Arial" w:cs="Arial"/>
        </w:rPr>
        <w:tab/>
        <w:t>Todas as despesas decorrentes da Assistência Técnica e manutenção da garantia são de responsabilidade da empresa vencedora.</w:t>
      </w:r>
    </w:p>
    <w:p w:rsidR="00CF446C" w:rsidRDefault="00CF446C" w:rsidP="00CF446C">
      <w:pPr>
        <w:spacing w:line="360" w:lineRule="auto"/>
        <w:ind w:left="708" w:firstLine="708"/>
        <w:jc w:val="both"/>
        <w:rPr>
          <w:rFonts w:ascii="Arial" w:hAnsi="Arial" w:cs="Arial"/>
          <w:b/>
        </w:rPr>
      </w:pPr>
      <w:r>
        <w:rPr>
          <w:rFonts w:ascii="Arial" w:hAnsi="Arial" w:cs="Arial"/>
          <w:b/>
        </w:rPr>
        <w:t>DAS OBRIGAÇÕES DA VENCEDORA</w:t>
      </w:r>
    </w:p>
    <w:p w:rsidR="00CF446C" w:rsidRPr="000E5D77" w:rsidRDefault="00CF446C" w:rsidP="00CF446C">
      <w:pPr>
        <w:spacing w:line="360" w:lineRule="auto"/>
        <w:jc w:val="both"/>
        <w:rPr>
          <w:rFonts w:ascii="Arial" w:hAnsi="Arial" w:cs="Arial"/>
        </w:rPr>
      </w:pPr>
      <w:r>
        <w:rPr>
          <w:rFonts w:ascii="Arial" w:hAnsi="Arial" w:cs="Arial"/>
          <w:b/>
        </w:rPr>
        <w:tab/>
      </w:r>
      <w:r>
        <w:rPr>
          <w:rFonts w:ascii="Arial" w:hAnsi="Arial" w:cs="Arial"/>
          <w:b/>
        </w:rPr>
        <w:tab/>
      </w:r>
      <w:r w:rsidRPr="000E5D77">
        <w:rPr>
          <w:rFonts w:ascii="Arial" w:hAnsi="Arial" w:cs="Arial"/>
        </w:rPr>
        <w:t>A empresa vencedora deverá:</w:t>
      </w:r>
    </w:p>
    <w:p w:rsidR="00CF446C" w:rsidRDefault="00CF446C" w:rsidP="00CF446C">
      <w:pPr>
        <w:spacing w:line="360" w:lineRule="auto"/>
        <w:ind w:firstLine="708"/>
        <w:jc w:val="both"/>
        <w:rPr>
          <w:rFonts w:ascii="Arial" w:hAnsi="Arial" w:cs="Arial"/>
        </w:rPr>
      </w:pPr>
      <w:r>
        <w:rPr>
          <w:rFonts w:ascii="Arial" w:hAnsi="Arial" w:cs="Arial"/>
        </w:rPr>
        <w:lastRenderedPageBreak/>
        <w:t>Possuir um posto autorizado para o fornecimento de peças e serviços, para Assistência Técnica e realização das revisões no Estado do Rio Grande do Sul.</w:t>
      </w:r>
    </w:p>
    <w:p w:rsidR="00CF446C" w:rsidRDefault="00CF446C" w:rsidP="00CF446C">
      <w:pPr>
        <w:spacing w:line="360" w:lineRule="auto"/>
        <w:ind w:firstLine="708"/>
        <w:jc w:val="both"/>
        <w:rPr>
          <w:rFonts w:ascii="Arial" w:hAnsi="Arial" w:cs="Arial"/>
        </w:rPr>
      </w:pPr>
      <w:r>
        <w:rPr>
          <w:rFonts w:ascii="Arial" w:hAnsi="Arial" w:cs="Arial"/>
        </w:rPr>
        <w:t>Prestar serviço de socorro, assistência técnica e revisões durante o período de garantia, no Estado do Rio grande do Sul, através de rede de concessionárias, oficinas técnicas autorizadas ou, ainda, unidades móveis, sendo que, o atendimento deverá ser prestado no prazo máximo de 48 (quarenta e oito) horas, e solução em no máximo 72 (setenta e duas) horas, a contar do chamado da Prefeitura Municipal, com todos os custos a carga da empresa vencedora. Tal prazo, a critério e conveniência da Administração poderá ser prorrogado, mediante justificativa da empresa.</w:t>
      </w:r>
    </w:p>
    <w:p w:rsidR="00CF446C" w:rsidRPr="000E5D77" w:rsidRDefault="00CF446C" w:rsidP="00CF446C">
      <w:pPr>
        <w:spacing w:line="360" w:lineRule="auto"/>
        <w:ind w:firstLine="708"/>
        <w:jc w:val="both"/>
        <w:rPr>
          <w:rFonts w:ascii="Arial" w:hAnsi="Arial" w:cs="Arial"/>
        </w:rPr>
      </w:pPr>
      <w:r>
        <w:rPr>
          <w:rFonts w:ascii="Arial" w:hAnsi="Arial" w:cs="Arial"/>
        </w:rPr>
        <w:t>Os serviços de socorro, assistência técnica e revisões, deverão ser realizados por equipe técnica treinada e qualificada, que será responsável pela verificação, análise e por qualquer tipo de garantia, bem como, prestar todos os tipos de atendimento que se façam necessários.</w:t>
      </w:r>
    </w:p>
    <w:p w:rsidR="00CF446C" w:rsidRDefault="00CF446C" w:rsidP="00CF446C">
      <w:pPr>
        <w:spacing w:line="360" w:lineRule="auto"/>
        <w:jc w:val="both"/>
        <w:rPr>
          <w:rFonts w:ascii="Arial" w:hAnsi="Arial" w:cs="Arial"/>
        </w:rPr>
      </w:pPr>
      <w:r>
        <w:rPr>
          <w:rFonts w:ascii="Arial" w:hAnsi="Arial" w:cs="Arial"/>
        </w:rPr>
        <w:tab/>
        <w:t>Relativamente às revisões deverá ser observado o seguinte:</w:t>
      </w:r>
    </w:p>
    <w:p w:rsidR="00CF446C" w:rsidRDefault="00CF446C" w:rsidP="00CF446C">
      <w:pPr>
        <w:spacing w:line="360" w:lineRule="auto"/>
        <w:jc w:val="both"/>
        <w:rPr>
          <w:rFonts w:ascii="Arial" w:hAnsi="Arial" w:cs="Arial"/>
        </w:rPr>
      </w:pPr>
      <w:r>
        <w:rPr>
          <w:rFonts w:ascii="Arial" w:hAnsi="Arial" w:cs="Arial"/>
        </w:rPr>
        <w:t xml:space="preserve">. </w:t>
      </w:r>
      <w:proofErr w:type="gramStart"/>
      <w:r>
        <w:rPr>
          <w:rFonts w:ascii="Arial" w:hAnsi="Arial" w:cs="Arial"/>
        </w:rPr>
        <w:t>as</w:t>
      </w:r>
      <w:proofErr w:type="gramEnd"/>
      <w:r>
        <w:rPr>
          <w:rFonts w:ascii="Arial" w:hAnsi="Arial" w:cs="Arial"/>
        </w:rPr>
        <w:t xml:space="preserve"> revisões devem ser prestadas pela licitante ou por agente credenciado pela mesma, de acordo com os preços tabelados pelo fabricante ou, não havendo tabela, por no máximo aqueles praticados no mercado;</w:t>
      </w:r>
    </w:p>
    <w:p w:rsidR="00CF446C" w:rsidRDefault="00CF446C" w:rsidP="00CF446C">
      <w:pPr>
        <w:spacing w:line="360" w:lineRule="auto"/>
        <w:jc w:val="both"/>
        <w:rPr>
          <w:rFonts w:ascii="Arial" w:hAnsi="Arial" w:cs="Arial"/>
        </w:rPr>
      </w:pPr>
      <w:r>
        <w:rPr>
          <w:rFonts w:ascii="Arial" w:hAnsi="Arial" w:cs="Arial"/>
        </w:rPr>
        <w:t xml:space="preserve">. </w:t>
      </w:r>
      <w:proofErr w:type="gramStart"/>
      <w:r>
        <w:rPr>
          <w:rFonts w:ascii="Arial" w:hAnsi="Arial" w:cs="Arial"/>
        </w:rPr>
        <w:t>o</w:t>
      </w:r>
      <w:proofErr w:type="gramEnd"/>
      <w:r>
        <w:rPr>
          <w:rFonts w:ascii="Arial" w:hAnsi="Arial" w:cs="Arial"/>
        </w:rPr>
        <w:t xml:space="preserve"> Município realizará as revisões de acordo com as regras de mercado do fabricante, conforme o indicado no manual de instruções deste, arcando somente com os custos alusivos à peças e materiais de desgaste normal, ficando a mão-de-obra e outros sob responsabilidade da empresa;</w:t>
      </w:r>
    </w:p>
    <w:p w:rsidR="00CF446C" w:rsidRDefault="00CF446C" w:rsidP="00CF446C">
      <w:pPr>
        <w:spacing w:line="360" w:lineRule="auto"/>
        <w:jc w:val="both"/>
        <w:rPr>
          <w:rFonts w:ascii="Arial" w:hAnsi="Arial" w:cs="Arial"/>
        </w:rPr>
      </w:pPr>
      <w:r>
        <w:rPr>
          <w:rFonts w:ascii="Arial" w:hAnsi="Arial" w:cs="Arial"/>
        </w:rPr>
        <w:t xml:space="preserve">. </w:t>
      </w:r>
      <w:proofErr w:type="gramStart"/>
      <w:r>
        <w:rPr>
          <w:rFonts w:ascii="Arial" w:hAnsi="Arial" w:cs="Arial"/>
        </w:rPr>
        <w:t>o</w:t>
      </w:r>
      <w:proofErr w:type="gramEnd"/>
      <w:r>
        <w:rPr>
          <w:rFonts w:ascii="Arial" w:hAnsi="Arial" w:cs="Arial"/>
        </w:rPr>
        <w:t xml:space="preserve"> licitante será o depositário do veículo durante o período em que estiver de posse do mesmo, sendo que o mesmo somente poderá ser liberado, se presente o representante  da contratada e mediante autorização escrita previamente enviada ao Município.</w:t>
      </w:r>
    </w:p>
    <w:p w:rsidR="00CF446C" w:rsidRDefault="00CF446C" w:rsidP="00CF446C">
      <w:pPr>
        <w:spacing w:line="360" w:lineRule="auto"/>
        <w:jc w:val="both"/>
        <w:rPr>
          <w:rFonts w:ascii="Arial" w:hAnsi="Arial" w:cs="Arial"/>
        </w:rPr>
      </w:pPr>
      <w:r>
        <w:rPr>
          <w:rFonts w:ascii="Arial" w:hAnsi="Arial" w:cs="Arial"/>
        </w:rPr>
        <w:tab/>
        <w:t xml:space="preserve">Todos os custos envolvendo a prestação de garantia, desde a retirada do objeto nas dependências da Administração até a sua devolução para a mesma, serão suportados </w:t>
      </w:r>
      <w:proofErr w:type="spellStart"/>
      <w:r>
        <w:rPr>
          <w:rFonts w:ascii="Arial" w:hAnsi="Arial" w:cs="Arial"/>
        </w:rPr>
        <w:t>pela</w:t>
      </w:r>
      <w:proofErr w:type="spellEnd"/>
      <w:r>
        <w:rPr>
          <w:rFonts w:ascii="Arial" w:hAnsi="Arial" w:cs="Arial"/>
        </w:rPr>
        <w:t xml:space="preserve"> Contratada.</w:t>
      </w:r>
    </w:p>
    <w:p w:rsidR="00CF446C" w:rsidRDefault="00CF446C" w:rsidP="00CF446C">
      <w:pPr>
        <w:spacing w:line="360" w:lineRule="auto"/>
        <w:jc w:val="both"/>
        <w:rPr>
          <w:rFonts w:ascii="Arial" w:hAnsi="Arial" w:cs="Arial"/>
        </w:rPr>
      </w:pPr>
      <w:r>
        <w:rPr>
          <w:rFonts w:ascii="Arial" w:hAnsi="Arial" w:cs="Arial"/>
        </w:rPr>
        <w:tab/>
        <w:t xml:space="preserve">No preço proposto pela empresa deverá estar inclusa a entrega técnica do veículo, que deverá ser efetuada por técnico especializado, no local determinado pelo Município, devendo a Contratada repassar ao Município, todas </w:t>
      </w:r>
      <w:r>
        <w:rPr>
          <w:rFonts w:ascii="Arial" w:hAnsi="Arial" w:cs="Arial"/>
        </w:rPr>
        <w:lastRenderedPageBreak/>
        <w:t>as instruções de funcionamento e manutenção preventiva do veículo, bem como catálogos de peças e manuais de operação e serviços, em língua portuguesa.</w:t>
      </w:r>
    </w:p>
    <w:p w:rsidR="00CF446C" w:rsidRDefault="00CF446C" w:rsidP="00CF446C">
      <w:pPr>
        <w:spacing w:line="360" w:lineRule="auto"/>
        <w:jc w:val="both"/>
        <w:rPr>
          <w:rFonts w:ascii="Arial" w:hAnsi="Arial" w:cs="Arial"/>
        </w:rPr>
      </w:pPr>
      <w:r>
        <w:rPr>
          <w:rFonts w:ascii="Arial" w:hAnsi="Arial" w:cs="Arial"/>
        </w:rPr>
        <w:tab/>
        <w:t>Considerar-se-ão, inclusos também todos os custos referentes a materiais, equipamentos e ferramentas, bem como todas as despesas e obrigações relativas a salários, assistência técnica, revisões, previdência social, tributos, seguros, material de consumo, frete, lucro, descarregamento e tudo mais que for necessário até a entrega final do veículo, na sede do Município de São José do Herval – RS.</w:t>
      </w:r>
    </w:p>
    <w:p w:rsidR="00CF446C" w:rsidRDefault="00CF446C" w:rsidP="00CF446C">
      <w:pPr>
        <w:spacing w:line="360" w:lineRule="auto"/>
        <w:jc w:val="both"/>
        <w:rPr>
          <w:rFonts w:ascii="Arial" w:hAnsi="Arial" w:cs="Arial"/>
        </w:rPr>
      </w:pPr>
      <w:r>
        <w:rPr>
          <w:rFonts w:ascii="Arial" w:hAnsi="Arial" w:cs="Arial"/>
        </w:rPr>
        <w:tab/>
        <w:t>A licitante vencedora assumirá integral responsabilidade por danos que causar ao Município ou a terceiros, por si ou seus representantes, no fornecimento do objeto contratado, isentando o Município de todas e quaisquer reclamações que possam surgir decorrentes de acidentes no transporte descarga do veículo.</w:t>
      </w:r>
    </w:p>
    <w:p w:rsidR="00CF446C" w:rsidRDefault="00CF446C" w:rsidP="00CF446C">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b/>
        </w:rPr>
        <w:t>DO LOCAL E DO PRAZO DE ENTREGA</w:t>
      </w:r>
    </w:p>
    <w:p w:rsidR="00CF446C" w:rsidRDefault="00CF446C" w:rsidP="00CF446C">
      <w:pPr>
        <w:spacing w:line="360" w:lineRule="auto"/>
        <w:jc w:val="both"/>
        <w:rPr>
          <w:rFonts w:ascii="Arial" w:hAnsi="Arial" w:cs="Arial"/>
        </w:rPr>
      </w:pPr>
      <w:r>
        <w:rPr>
          <w:rFonts w:ascii="Arial" w:hAnsi="Arial" w:cs="Arial"/>
        </w:rPr>
        <w:tab/>
      </w:r>
      <w:r>
        <w:rPr>
          <w:rFonts w:ascii="Arial" w:hAnsi="Arial" w:cs="Arial"/>
        </w:rPr>
        <w:tab/>
        <w:t>O veículo deverá ser entrega no Centro Administrativo, localizado na Av. Getúlio Vargas, 753, Centro, na presença da comissão designada para recebimento com todos os acessórios e com todos os equipamentos de segurança exigidos por lei e conforme o Código de Trânsito Brasileiro e com o primeiro emplacamento em nome do Município de São José do Herval.</w:t>
      </w:r>
    </w:p>
    <w:p w:rsidR="00CF446C" w:rsidRDefault="00CF446C" w:rsidP="00CF446C">
      <w:pPr>
        <w:spacing w:line="360" w:lineRule="auto"/>
        <w:jc w:val="both"/>
        <w:rPr>
          <w:rFonts w:ascii="Arial" w:hAnsi="Arial" w:cs="Arial"/>
        </w:rPr>
      </w:pPr>
      <w:r>
        <w:rPr>
          <w:rFonts w:ascii="Arial" w:hAnsi="Arial" w:cs="Arial"/>
        </w:rPr>
        <w:tab/>
      </w:r>
      <w:r>
        <w:rPr>
          <w:rFonts w:ascii="Arial" w:hAnsi="Arial" w:cs="Arial"/>
        </w:rPr>
        <w:tab/>
        <w:t>O prazo de entrega do veículo não poderá ser superior a 60 (sessenta) dias, contados a partir do recebimento da Ordem de Compra.</w:t>
      </w:r>
    </w:p>
    <w:p w:rsidR="00CF446C" w:rsidRDefault="00CF446C" w:rsidP="00CF446C">
      <w:pPr>
        <w:spacing w:line="360" w:lineRule="auto"/>
        <w:jc w:val="both"/>
        <w:rPr>
          <w:rFonts w:ascii="Arial" w:hAnsi="Arial" w:cs="Arial"/>
        </w:rPr>
      </w:pPr>
      <w:r>
        <w:rPr>
          <w:rFonts w:ascii="Arial" w:hAnsi="Arial" w:cs="Arial"/>
        </w:rPr>
        <w:tab/>
      </w:r>
      <w:r>
        <w:rPr>
          <w:rFonts w:ascii="Arial" w:hAnsi="Arial" w:cs="Arial"/>
        </w:rPr>
        <w:tab/>
        <w:t>O prazo de entrega do veículo poderá ser prorrogado uma única vez, pelo mesmo período, desde que seja requerido pela licitante de forma motivada e durante o transcurso do prazo inicial</w:t>
      </w:r>
    </w:p>
    <w:p w:rsidR="00CF446C" w:rsidRDefault="00CF446C" w:rsidP="00CF446C">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b/>
        </w:rPr>
        <w:t>DO VALOR DE REFERÊNCIA</w:t>
      </w:r>
    </w:p>
    <w:p w:rsidR="00CF446C" w:rsidRPr="00B82AF8" w:rsidRDefault="00CF446C" w:rsidP="00CF446C">
      <w:pPr>
        <w:spacing w:line="360" w:lineRule="auto"/>
        <w:jc w:val="both"/>
        <w:rPr>
          <w:rFonts w:ascii="Arial" w:hAnsi="Arial" w:cs="Arial"/>
        </w:rPr>
      </w:pPr>
      <w:r>
        <w:rPr>
          <w:rFonts w:ascii="Arial" w:hAnsi="Arial" w:cs="Arial"/>
          <w:b/>
        </w:rPr>
        <w:tab/>
      </w:r>
      <w:r>
        <w:rPr>
          <w:rFonts w:ascii="Arial" w:hAnsi="Arial" w:cs="Arial"/>
          <w:b/>
        </w:rPr>
        <w:tab/>
      </w:r>
      <w:r w:rsidRPr="00786420">
        <w:rPr>
          <w:rFonts w:ascii="Arial" w:hAnsi="Arial" w:cs="Arial"/>
        </w:rPr>
        <w:t>O</w:t>
      </w:r>
      <w:r>
        <w:rPr>
          <w:rFonts w:ascii="Arial" w:hAnsi="Arial" w:cs="Arial"/>
        </w:rPr>
        <w:t xml:space="preserve"> valor máximo para o lote não poderá ser superior ao valor unitário de R$ 96.315,00 (noventa, três mil, trezentos, quinze reais).</w:t>
      </w:r>
    </w:p>
    <w:p w:rsidR="00CF446C" w:rsidRPr="000E5D77" w:rsidRDefault="00CF446C" w:rsidP="00CF446C">
      <w:pPr>
        <w:spacing w:line="360" w:lineRule="auto"/>
        <w:jc w:val="both"/>
        <w:rPr>
          <w:rFonts w:ascii="Arial" w:hAnsi="Arial" w:cs="Arial"/>
        </w:rPr>
      </w:pPr>
    </w:p>
    <w:p w:rsidR="00CF446C" w:rsidRDefault="00CF446C" w:rsidP="00CF446C">
      <w:pPr>
        <w:spacing w:line="360" w:lineRule="auto"/>
        <w:jc w:val="both"/>
        <w:rPr>
          <w:rFonts w:ascii="Arial" w:hAnsi="Arial" w:cs="Arial"/>
          <w:b/>
        </w:rPr>
      </w:pPr>
      <w:r>
        <w:rPr>
          <w:rFonts w:ascii="Arial" w:hAnsi="Arial" w:cs="Arial"/>
          <w:b/>
        </w:rPr>
        <w:t>São José do Herval, 12 de julho de 2019.</w:t>
      </w:r>
    </w:p>
    <w:p w:rsidR="00CF446C" w:rsidRDefault="00CF446C" w:rsidP="00CF446C">
      <w:pPr>
        <w:spacing w:line="360" w:lineRule="auto"/>
        <w:jc w:val="both"/>
        <w:rPr>
          <w:rFonts w:ascii="Arial" w:hAnsi="Arial" w:cs="Arial"/>
          <w:b/>
        </w:rPr>
      </w:pPr>
    </w:p>
    <w:p w:rsidR="00CF446C" w:rsidRDefault="00CF446C" w:rsidP="00CF446C">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Lauro Rodrigues Vieira,</w:t>
      </w:r>
    </w:p>
    <w:p w:rsidR="00CF446C" w:rsidRDefault="00CF446C" w:rsidP="00CF446C">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Prefeito Municipal.</w:t>
      </w:r>
    </w:p>
    <w:p w:rsidR="00CF446C" w:rsidRDefault="00CF446C" w:rsidP="00CF446C">
      <w:pPr>
        <w:spacing w:line="360" w:lineRule="auto"/>
        <w:jc w:val="both"/>
        <w:rPr>
          <w:rFonts w:ascii="Arial" w:hAnsi="Arial" w:cs="Arial"/>
          <w:b/>
        </w:rPr>
      </w:pPr>
    </w:p>
    <w:p w:rsidR="00291B06" w:rsidRDefault="00291B06">
      <w:bookmarkStart w:id="0" w:name="_GoBack"/>
      <w:bookmarkEnd w:id="0"/>
    </w:p>
    <w:sectPr w:rsidR="00291B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6C"/>
    <w:rsid w:val="00291B06"/>
    <w:rsid w:val="00CF4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61F34-15CB-4B78-942A-A66AF1F2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6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2019-07-18T11:16:00Z</dcterms:created>
  <dcterms:modified xsi:type="dcterms:W3CDTF">2019-07-18T11:17:00Z</dcterms:modified>
</cp:coreProperties>
</file>