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"/>
        <w:gridCol w:w="58"/>
        <w:gridCol w:w="57"/>
        <w:gridCol w:w="100"/>
        <w:gridCol w:w="272"/>
        <w:gridCol w:w="58"/>
        <w:gridCol w:w="2278"/>
        <w:gridCol w:w="29"/>
        <w:gridCol w:w="14"/>
        <w:gridCol w:w="244"/>
        <w:gridCol w:w="372"/>
        <w:gridCol w:w="57"/>
        <w:gridCol w:w="58"/>
        <w:gridCol w:w="444"/>
        <w:gridCol w:w="57"/>
        <w:gridCol w:w="229"/>
        <w:gridCol w:w="1018"/>
        <w:gridCol w:w="14"/>
        <w:gridCol w:w="57"/>
        <w:gridCol w:w="58"/>
        <w:gridCol w:w="1619"/>
        <w:gridCol w:w="673"/>
        <w:gridCol w:w="416"/>
        <w:gridCol w:w="28"/>
        <w:gridCol w:w="15"/>
        <w:gridCol w:w="14"/>
        <w:gridCol w:w="43"/>
        <w:gridCol w:w="14"/>
        <w:gridCol w:w="172"/>
        <w:gridCol w:w="430"/>
        <w:gridCol w:w="229"/>
        <w:gridCol w:w="115"/>
        <w:gridCol w:w="215"/>
        <w:gridCol w:w="902"/>
        <w:gridCol w:w="287"/>
        <w:gridCol w:w="57"/>
      </w:tblGrid>
      <w:tr>
        <w:trPr>
          <w:trHeight w:hRule="exact" w:val="229"/>
        </w:trPr>
        <w:tc>
          <w:tcPr>
            <w:tcW w:w="559" w:type="dxa"/>
            <w:gridSpan w:val="6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</w:t>
            </w:r>
          </w:p>
        </w:tc>
        <w:tc>
          <w:tcPr>
            <w:tcW w:w="293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SÃO JOSÉ DO HERVAL</w:t>
            </w:r>
          </w:p>
        </w:tc>
        <w:tc>
          <w:tcPr>
            <w:tcW w:w="115" w:type="dxa"/>
            <w:gridSpan w:val="2"/>
          </w:tcPr>
          <w:p>
     </w:p>
        </w:tc>
        <w:tc>
          <w:tcPr>
            <w:tcW w:w="3496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2034" w:type="dxa"/>
            <w:gridSpan w:val="10"/>
          </w:tcPr>
          <w:p>
     </w:p>
        </w:tc>
        <w:tc>
          <w:tcPr>
            <w:tcW w:w="1576" w:type="dxa"/>
            <w:gridSpan w:val="5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 de 2</w:t>
            </w:r>
          </w:p>
        </w:tc>
      </w:tr>
      <w:tr>
        <w:trPr>
          <w:trHeight w:hRule="exact" w:val="115"/>
        </w:trPr>
        <w:tc>
          <w:tcPr>
            <w:tcW w:w="3611" w:type="dxa"/>
            <w:gridSpan w:val="13"/>
          </w:tcPr>
          <w:p>
     </w:p>
        </w:tc>
        <w:tc>
          <w:tcPr>
            <w:tcW w:w="3496" w:type="dxa"/>
            <w:gridSpan w:val="8"/>
            <w:vMerge w:val="restart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Balanço Patrimonial</w:t>
            </w:r>
          </w:p>
        </w:tc>
        <w:tc>
          <w:tcPr>
            <w:tcW w:w="3610" w:type="dxa"/>
            <w:gridSpan w:val="15"/>
          </w:tcPr>
          <w:p>
     </w:p>
        </w:tc>
      </w:tr>
      <w:tr>
        <w:trPr>
          <w:trHeight w:hRule="exact" w:val="100"/>
        </w:trPr>
        <w:tc>
          <w:tcPr>
            <w:tcW w:w="501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</w:t>
            </w:r>
          </w:p>
        </w:tc>
        <w:tc>
          <w:tcPr>
            <w:tcW w:w="3052" w:type="dxa"/>
            <w:gridSpan w:val="7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Exercício de 2019</w:t>
            </w:r>
          </w:p>
        </w:tc>
        <w:tc>
          <w:tcPr>
            <w:tcW w:w="58" w:type="dxa"/>
          </w:tcPr>
          <w:p>
     </w:p>
        </w:tc>
        <w:tc>
          <w:tcPr>
            <w:tcW w:w="3496" w:type="dxa"/>
            <w:gridSpan w:val="8"/>
            <w:vMerge/>
            <w:shd w:val="clear" w:color="auto" w:fill="FFFFFF"/>
          </w:tcPr>
          <w:p>
     </w:p>
        </w:tc>
        <w:tc>
          <w:tcPr>
            <w:tcW w:w="3610" w:type="dxa"/>
            <w:gridSpan w:val="15"/>
          </w:tcPr>
          <w:p>
     </w:p>
        </w:tc>
      </w:tr>
      <w:tr>
        <w:trPr>
          <w:trHeight w:hRule="exact" w:val="115"/>
        </w:trPr>
        <w:tc>
          <w:tcPr>
            <w:tcW w:w="501" w:type="dxa"/>
            <w:gridSpan w:val="5"/>
            <w:vMerge/>
            <w:shd w:val="clear" w:color="auto" w:fill="FFFFFF"/>
          </w:tcPr>
          <w:p>
     </w:p>
        </w:tc>
        <w:tc>
          <w:tcPr>
            <w:tcW w:w="3052" w:type="dxa"/>
            <w:gridSpan w:val="7"/>
            <w:vMerge/>
            <w:shd w:val="clear" w:color="auto" w:fill="FFFFFF"/>
          </w:tcPr>
          <w:p>
     </w:p>
        </w:tc>
        <w:tc>
          <w:tcPr>
            <w:tcW w:w="7164" w:type="dxa"/>
            <w:gridSpan w:val="24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</w:tr>
      <w:tr>
        <w:trPr>
          <w:trHeight w:hRule="exact" w:val="229"/>
        </w:trPr>
        <w:tc>
          <w:tcPr>
            <w:tcW w:w="5359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</w:t>
            </w:r>
          </w:p>
        </w:tc>
        <w:tc>
          <w:tcPr>
            <w:tcW w:w="5358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E PATRIMÔNIO LÍQUIDO</w:t>
            </w:r>
          </w:p>
        </w:tc>
      </w:tr>
      <w:tr>
        <w:trPr>
          <w:trHeight w:hRule="exact" w:val="330"/>
        </w:trPr>
        <w:tc>
          <w:tcPr>
            <w:tcW w:w="28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  <w:tc>
          <w:tcPr>
            <w:tcW w:w="288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344"/>
        </w:trPr>
        <w:tc>
          <w:tcPr>
            <w:tcW w:w="72" w:type="dxa"/>
            <w:gridSpan w:val="2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65" w:type="dxa"/>
            <w:gridSpan w:val="5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CIRCULANTE</w:t>
            </w: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" w:type="dxa"/>
            <w:tcBorders>
              <w:top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16.493.245,33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14.909.931,27</w:t>
            </w:r>
          </w:p>
        </w:tc>
        <w:tc>
          <w:tcPr>
            <w:tcW w:w="71" w:type="dxa"/>
            <w:gridSpan w:val="2"/>
            <w:tcBorders>
              <w:top w:val="single" w:sz="5" w:space="0" w:color="000000"/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66" w:type="dxa"/>
            <w:gridSpan w:val="4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CIRCULANTE</w:t>
            </w:r>
          </w:p>
        </w:tc>
        <w:tc>
          <w:tcPr>
            <w:tcW w:w="2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tcBorders>
              <w:top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87.192,54</w:t>
            </w:r>
          </w:p>
        </w:tc>
        <w:tc>
          <w:tcPr>
            <w:tcW w:w="1189" w:type="dxa"/>
            <w:gridSpan w:val="2"/>
            <w:vAlign w:val="center"/>
            <w:tcBorders>
              <w:top w:val="single" w:sz="5" w:space="0" w:color="000000"/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302.413,98</w:t>
            </w:r>
          </w:p>
        </w:tc>
        <w:tc>
          <w:tcPr>
            <w:tcW w:w="57" w:type="dxa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CAIXA E EQUIVALENTES DE CAIXA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1.251.486,53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1.035.540,51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OBRIGAÇÕES TRABALHISTAS, PREVIDENCIÁRIAS E ASSISTENCIAIS A PAGAR A CURTO PR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759,01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29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CRÉDITOS A CURTO PRAZO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286.211,72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493.447,40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EMPRÉSTIMOS E FINANCIAMENTOS A CURTO PRAZO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16.179,65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DEMAIS CRÉDITOS E VALORES A CURTO PRAZO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236.055,73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35.268,76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FORNECEDORES E CONTAS A PAGAR A CURTO PRAZO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46.243,57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220.940,34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INVESTIMENTOS E APLICAÇÕES TEMPORÁRIAS A CURTO PRAZO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14.482.104,98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13.165.400,84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DEMAIS OBRIGAÇÕES A CURTO PRAZO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40.948,97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64.534,98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ESTOQUES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194.751,44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142.229,83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57" w:type="dxa"/>
            <w:shd w:val="clear" w:color="auto" w:fill="DCDCDC"/>
          </w:tcPr>
          <w:p>
     </w:p>
        </w:tc>
        <w:tc>
          <w:tcPr>
            <w:tcW w:w="2766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NÃO-CIRCULANTE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14.414.934,00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11.785.894,04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VARIAÇÕES PATRIMONIAIS DIMINUTIVAS PAGAS ANTECIPADAMENTE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42.634,93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38.043,93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EMPRÉSTIMOS E FINANCIAMENTOS A LONGO PRAZO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2.000,00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2.000,00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shd w:val="clear" w:color="auto" w:fill="DCDCDC"/>
          </w:tcPr>
          <w:p>
     </w:p>
        </w:tc>
        <w:tc>
          <w:tcPr>
            <w:tcW w:w="2765" w:type="dxa"/>
            <w:gridSpan w:val="5"/>
            <w:vAlign w:val="center"/>
            <w:shd w:val="clear" w:color="auto" w:fill="DCDCDC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NÃO CIRCULANTE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14.385.866,83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13.543.257,42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PROVISÕES A LONGO PRAZO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14.404.915,31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11.782.775,35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ATIVO REALIZÁVEL A LONGO PRAZO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28.412,64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39.104,76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RESULTADO DIFERIDO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8.018,69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1.118,69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IMOBILIZADO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14.357.454,19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13.504.152,66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57" w:type="dxa"/>
            <w:shd w:val="clear" w:color="auto" w:fill="DCDCDC"/>
          </w:tcPr>
          <w:p>
     </w:p>
        </w:tc>
        <w:tc>
          <w:tcPr>
            <w:tcW w:w="2766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PATRIMÔNIO LIQUIDO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16.376.985,62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16.364.880,67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29"/>
        </w:trPr>
        <w:tc>
          <w:tcPr>
            <w:tcW w:w="5359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9" w:type="dxa"/>
            <w:gridSpan w:val="3"/>
            <w:tcBorders>
              <w:left w:val="single" w:sz="4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RESULTADOS ACUMULADOS</w:t>
            </w:r>
          </w:p>
        </w:tc>
        <w:tc>
          <w:tcPr>
            <w:tcW w:w="28" w:type="dxa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tcBorders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16.376.985,62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16.364.880,67</w:t>
            </w:r>
          </w:p>
        </w:tc>
        <w:tc>
          <w:tcPr>
            <w:tcW w:w="57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28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</w:t>
            </w:r>
     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30.879.112,16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28.453.188,69</w:t>
            </w:r>
          </w:p>
        </w:tc>
        <w:tc>
          <w:tcPr>
            <w:tcW w:w="288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30.879.112,16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28.453.188,69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6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DOS ATIVOS E PASSIVOS FINANCEIROS E PERMANENTES - LEI Nº 4.320/64</w:t>
            </w:r>
          </w:p>
        </w:tc>
      </w:tr>
      <w:tr>
        <w:trPr>
          <w:trHeight w:hRule="exact" w:val="329"/>
        </w:trPr>
        <w:tc>
          <w:tcPr>
            <w:tcW w:w="8239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(l)</w:t>
            </w:r>
          </w:p>
        </w:tc>
        <w:tc>
          <w:tcPr>
            <w:tcW w:w="15" w:type="dxa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30.879.112,16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28.453.188,69</w:t>
            </w:r>
          </w:p>
        </w:tc>
      </w:tr>
      <w:tr>
        <w:trPr>
          <w:trHeight w:hRule="exact" w:val="229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3"/>
            <w:vAlign w:val="center"/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ATIVO FINANCEIRO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15.855.381,83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14.200.941,35</w:t>
            </w:r>
          </w:p>
        </w:tc>
      </w:tr>
      <w:tr>
        <w:trPr>
          <w:trHeight w:hRule="exact" w:val="215"/>
        </w:trPr>
        <w:tc>
          <w:tcPr>
            <w:tcW w:w="229" w:type="dxa"/>
            <w:gridSpan w:val="4"/>
            <w:tcBorders>
              <w:left w:val="single" w:sz="5" w:space="0" w:color="000000"/>
            </w:tcBorders>
          </w:tcPr>
          <w:p>
     </w:p>
        </w:tc>
        <w:tc>
          <w:tcPr>
            <w:tcW w:w="2651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ATIVO PERMANENTE</w:t>
            </w:r>
          </w:p>
        </w:tc>
        <w:tc>
          <w:tcPr>
            <w:tcW w:w="5344" w:type="dxa"/>
            <w:gridSpan w:val="15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15.023.730,33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14.252.247,34</w:t>
            </w:r>
          </w:p>
        </w:tc>
      </w:tr>
      <w:tr>
        <w:trPr>
          <w:trHeight w:hRule="exact" w:val="229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3"/>
            <w:vAlign w:val="center"/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(ll)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14.984.237,05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12.878.610,36</w:t>
            </w:r>
          </w:p>
        </w:tc>
      </w:tr>
      <w:tr>
        <w:trPr>
          <w:trHeight w:hRule="exact" w:val="229"/>
        </w:trPr>
        <w:tc>
          <w:tcPr>
            <w:tcW w:w="229" w:type="dxa"/>
            <w:gridSpan w:val="4"/>
            <w:tcBorders>
              <w:left w:val="single" w:sz="5" w:space="0" w:color="000000"/>
            </w:tcBorders>
          </w:tcPr>
          <w:p>
     </w:p>
        </w:tc>
        <w:tc>
          <w:tcPr>
            <w:tcW w:w="2651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PASSIVO FINANCEIRO</w:t>
            </w:r>
          </w:p>
        </w:tc>
        <w:tc>
          <w:tcPr>
            <w:tcW w:w="5344" w:type="dxa"/>
            <w:gridSpan w:val="15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569.303,05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1.076.536,67</w:t>
            </w:r>
          </w:p>
        </w:tc>
      </w:tr>
      <w:tr>
        <w:trPr>
          <w:trHeight w:hRule="exact" w:val="230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3"/>
            <w:vAlign w:val="center"/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PASSIVO PERMANENTE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14.414.934,00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11.802.073,69</w:t>
            </w:r>
          </w:p>
        </w:tc>
      </w:tr>
      <w:tr>
        <w:trPr>
          <w:trHeight w:hRule="exact" w:val="214"/>
        </w:trPr>
        <w:tc>
          <w:tcPr>
            <w:tcW w:w="14" w:type="dxa"/>
            <w:tcBorders>
              <w:left w:val="single" w:sz="5" w:space="0" w:color="000000"/>
              <w:bottom w:val="single" w:sz="5" w:space="0" w:color="000000"/>
            </w:tcBorders>
          </w:tcPr>
          <w:p>
     </w:p>
        </w:tc>
        <w:tc>
          <w:tcPr>
            <w:tcW w:w="8210" w:type="dxa"/>
            <w:gridSpan w:val="23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SALDO PATRIMONIAL (l - ll)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15.894.875,11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15.574.578,33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6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DAS CONTAS DE COMPENSAÇÃO - LEI Nº 4.320/64</w:t>
            </w:r>
          </w:p>
        </w:tc>
      </w:tr>
      <w:tr>
        <w:trPr>
          <w:trHeight w:hRule="exact" w:val="344"/>
        </w:trPr>
        <w:tc>
          <w:tcPr>
            <w:tcW w:w="8239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115"/>
        </w:trPr>
        <w:tc>
          <w:tcPr>
            <w:tcW w:w="8224" w:type="dxa"/>
            <w:gridSpan w:val="2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ATOS POTENCIAIS ATIVOS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GARANTIAS E CONTRAGARANTIAS RECEBIDAS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4341" w:type="dxa"/>
            <w:gridSpan w:val="1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DIREITOS CONVENIADOS E OUTROS INSTRUMENTOS CONGÊNERES</w:t>
            </w:r>
          </w:p>
        </w:tc>
        <w:tc>
          <w:tcPr>
            <w:tcW w:w="3883" w:type="dxa"/>
            <w:gridSpan w:val="8"/>
            <w:shd w:val="clear" w:color="auto" w:fill="FFFFFF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DIREITOS CONTRATUAIS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14"/>
        </w:trPr>
        <w:tc>
          <w:tcPr>
            <w:tcW w:w="4341" w:type="dxa"/>
            <w:gridSpan w:val="1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OUTROS ATOS POTENCIAIS ATIVOS</w:t>
            </w:r>
          </w:p>
        </w:tc>
        <w:tc>
          <w:tcPr>
            <w:tcW w:w="3883" w:type="dxa"/>
            <w:gridSpan w:val="8"/>
            <w:shd w:val="clear" w:color="auto" w:fill="FFFFFF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  <w:t xml:space="preserve">        TOTAL DOS ATOS POTENCIAIS ATIVOS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GARANTIAS E CONTRAGARANTIAS CONCEDIDAS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OBRIGAÇÕES CONVENIADAS E OUTROS INSTRUMENTOS CONGÊNERES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OBRIGAÇÕES CONTRATUAIS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350,00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OUTROS 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  <w:t xml:space="preserve">        TOTAL DOS 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350,00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36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DO SUPERÁVIT / DÉFICIT FINANCEIRO</w:t>
            </w:r>
          </w:p>
        </w:tc>
      </w:tr>
      <w:tr>
        <w:trPr>
          <w:trHeight w:hRule="exact" w:val="230"/>
        </w:trPr>
        <w:tc>
          <w:tcPr>
            <w:tcW w:w="778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DESTINAÇÃO DE RECURSOS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 ATUAL</w:t>
            </w:r>
          </w:p>
        </w:tc>
        <w:tc>
          <w:tcPr>
            <w:tcW w:w="146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 ANTERIOR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</w:t>
            </w:r>
          </w:p>
        </w:tc>
        <w:tc>
          <w:tcPr>
            <w:tcW w:w="7221" w:type="dxa"/>
            <w:gridSpan w:val="16"/>
            <w:vAlign w:val="center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Recurso Livre - Administração Direta Municipal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(205.192,09)</w:t>
            </w:r>
          </w:p>
        </w:tc>
        <w:tc>
          <w:tcPr>
            <w:tcW w:w="146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(95.694,51)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MDE - Manutenção e Desenvolvimento Ensino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6.036,38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5.095,40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FUNDEB (a partir de 01/01/2007 - Instituído pela EC n° 53/2006)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5.304,89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16.226,79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ASPS - Ações de Serviços Públicos de Saúde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12.113,84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898,90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RPPS (instituído como FUNDO dentro da Administração Direta)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14.396.553,31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13.083.199,76</w:t>
            </w:r>
          </w:p>
        </w:tc>
      </w:tr>
      <w:tr>
        <w:trPr>
          <w:trHeight w:hRule="exact" w:val="214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1002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Salario Educação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30.365,74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24.676,69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1003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União Merenda Escolar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91,49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4,91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1005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Verba Petrobras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426.770,84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13.579,52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1008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Verba Estadual Transporte Escolar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1053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RECURSO CIDE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36.880,14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29.042,17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1054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PNATE UNIÃO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15,73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1.224,12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1074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Recurso Ass. Social IGD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24.157,59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14.517,52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1078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Estado Assistencia Social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0,70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1125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PAIF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25.610,60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6.668,24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1130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IGD-SUAS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7.097,26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7.099,89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Passe Livre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1.416,52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1.395,40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Depósitos Judiciais Saúde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673,20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859,65</w:t>
            </w:r>
          </w:p>
        </w:tc>
      </w:tr>
      <w:tr>
        <w:trPr>
          <w:trHeight w:hRule="exact" w:val="214"/>
        </w:trPr>
        <w:tc>
          <w:tcPr>
            <w:tcW w:w="4055" w:type="dxa"/>
            <w:gridSpan w:val="14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4857" w:type="dxa"/>
            <w:gridSpan w:val="16"/>
          </w:tcPr>
          <w:p>
     </w:p>
        </w:tc>
        <w:tc>
          <w:tcPr>
            <w:tcW w:w="1805" w:type="dxa"/>
            <w:gridSpan w:val="6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18/08/2020 08:51:50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</w:t>
            </w:r>
          </w:p>
        </w:tc>
        <w:tc>
          <w:tcPr>
            <w:tcW w:w="293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SÃO JOSÉ DO HERVAL</w:t>
            </w:r>
          </w:p>
        </w:tc>
        <w:tc>
          <w:tcPr>
            <w:tcW w:w="115" w:type="dxa"/>
            <w:gridSpan w:val="2"/>
          </w:tcPr>
          <w:p>
     </w:p>
        </w:tc>
        <w:tc>
          <w:tcPr>
            <w:tcW w:w="3496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2034" w:type="dxa"/>
            <w:gridSpan w:val="10"/>
          </w:tcPr>
          <w:p>
     </w:p>
        </w:tc>
        <w:tc>
          <w:tcPr>
            <w:tcW w:w="1576" w:type="dxa"/>
            <w:gridSpan w:val="5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 de 2</w:t>
            </w:r>
          </w:p>
        </w:tc>
      </w:tr>
      <w:tr>
        <w:trPr>
          <w:trHeight w:hRule="exact" w:val="114"/>
        </w:trPr>
        <w:tc>
          <w:tcPr>
            <w:tcW w:w="3611" w:type="dxa"/>
            <w:gridSpan w:val="13"/>
          </w:tcPr>
          <w:p>
     </w:p>
        </w:tc>
        <w:tc>
          <w:tcPr>
            <w:tcW w:w="3496" w:type="dxa"/>
            <w:gridSpan w:val="8"/>
            <w:vMerge w:val="restart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Balanço Patrimonial</w:t>
            </w:r>
          </w:p>
        </w:tc>
        <w:tc>
          <w:tcPr>
            <w:tcW w:w="3610" w:type="dxa"/>
            <w:gridSpan w:val="15"/>
          </w:tcPr>
          <w:p>
     </w:p>
        </w:tc>
      </w:tr>
      <w:tr>
        <w:trPr>
          <w:trHeight w:hRule="exact" w:val="101"/>
        </w:trPr>
        <w:tc>
          <w:tcPr>
            <w:tcW w:w="501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</w:t>
            </w:r>
          </w:p>
        </w:tc>
        <w:tc>
          <w:tcPr>
            <w:tcW w:w="3052" w:type="dxa"/>
            <w:gridSpan w:val="7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Exercício de 2019</w:t>
            </w:r>
          </w:p>
        </w:tc>
        <w:tc>
          <w:tcPr>
            <w:tcW w:w="58" w:type="dxa"/>
          </w:tcPr>
          <w:p>
     </w:p>
        </w:tc>
        <w:tc>
          <w:tcPr>
            <w:tcW w:w="3496" w:type="dxa"/>
            <w:gridSpan w:val="8"/>
            <w:vMerge/>
            <w:shd w:val="clear" w:color="auto" w:fill="FFFFFF"/>
          </w:tcPr>
          <w:p>
     </w:p>
        </w:tc>
        <w:tc>
          <w:tcPr>
            <w:tcW w:w="3610" w:type="dxa"/>
            <w:gridSpan w:val="15"/>
          </w:tcPr>
          <w:p>
     </w:p>
        </w:tc>
      </w:tr>
      <w:tr>
        <w:trPr>
          <w:trHeight w:hRule="exact" w:val="114"/>
        </w:trPr>
        <w:tc>
          <w:tcPr>
            <w:tcW w:w="501" w:type="dxa"/>
            <w:gridSpan w:val="5"/>
            <w:vMerge/>
            <w:shd w:val="clear" w:color="auto" w:fill="FFFFFF"/>
          </w:tcPr>
          <w:p>
     </w:p>
        </w:tc>
        <w:tc>
          <w:tcPr>
            <w:tcW w:w="3052" w:type="dxa"/>
            <w:gridSpan w:val="7"/>
            <w:vMerge/>
            <w:shd w:val="clear" w:color="auto" w:fill="FFFFFF"/>
          </w:tcPr>
          <w:p>
     </w:p>
        </w:tc>
        <w:tc>
          <w:tcPr>
            <w:tcW w:w="7164" w:type="dxa"/>
            <w:gridSpan w:val="24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1147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Brasil Carinhoso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1.138,05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1.115,18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1151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Pavimentação contrato 1043509-74 C.Federal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(96.068,22)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(160.403,59)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1152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Pavimentação contrato 1036392-70 C.Federal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5.970,34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(56.128,52)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1153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Equipamentos Contrato 1044270-93 C.Federal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1.082,53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1157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Auxilio Financeiro Educação MP 81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41,91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48.198,18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1158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Rede água Vista Alegre 2018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3.917,05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11.916,11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1159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Verba União Pórtico de Acesso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1160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Verba Federal Ginásio Mod. I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5.039,13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1161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Aquisição Trator 75CV rec. União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(88.062,62)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1162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Aquisição Trator 100cv rec. União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(107.632,09)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1164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Aquisição Mini Carregadeira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1165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Cessão onerosa do Pré-sal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420.250,83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4011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Atenção Básica - PIES / Núcleo de Apoio à Atenção Básica - NAAB / Oficinas Terapêuticas / Redução de Danos / Rede Cegonha - exames pré-natais / Tele D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4.483,15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6.918,52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4050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Farmácia Básica / Plantas Medicinais e Fitoterápicos / Diabetes Mellitus / Fraldas e outros insumos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18.628,43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10.117,87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4080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PACS - ESTADO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27,12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27,12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4090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PSF / NASF / ESF Quilombola / ESF Indígena / Saúde Bucal / Saúde Bucal Indígena / PACS / ESF Prisional / Residência Médica / Combate ao Racismo Instit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7.191,43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8.955,50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4112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Lab. Regional de Protese Dentária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6.726,40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5.039,79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4160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PIM - Primeira Infância Melhor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6.362,57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293,56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4190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Vigilância em Saúde / Laboratório de Entomologia / Dengue / Desastres Ambientais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117,85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116,10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4230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Apoio à Rede Hospitalar / Hospitais Públicos Municipais / Hospitais Filantrópicos / IHOSP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340,06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334,99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4292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Aquisição de Veículos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578,67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570,05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4293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Aquisição de Equipamentos e Material Permanente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1.381,96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1.361,36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4500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CUSTEIO - Atenção Básica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19.448,94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125.008,93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4501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CUSTEIO - Atenção de média e alta complexidade ambulatorial e hospitalar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18.184,14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4502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CUSTEIO - Vigilância em Saúde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3.520,34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2.971,50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4503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CUSTEIO - Assistência Farmacêutica 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1.400,36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7.875,33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4505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INVESTIMENTO - Atenção Básica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107.641,70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26.995,06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4510</w:t>
            </w:r>
          </w:p>
        </w:tc>
        <w:tc>
          <w:tcPr>
            <w:tcW w:w="7221" w:type="dxa"/>
            <w:gridSpan w:val="16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PAB  Fixo / Telessaúde / Acolhimento Infanto Juvenil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45,27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45,27</w:t>
            </w:r>
          </w:p>
        </w:tc>
      </w:tr>
      <w:tr>
        <w:trPr>
          <w:trHeight w:hRule="exact" w:val="229"/>
        </w:trPr>
        <w:tc>
          <w:tcPr>
            <w:tcW w:w="778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Total das Fontes de Recursos: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15.286.078,78</w:t>
            </w:r>
          </w:p>
        </w:tc>
        <w:tc>
          <w:tcPr>
            <w:tcW w:w="1461" w:type="dxa"/>
            <w:gridSpan w:val="4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12.973.695,42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6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158"/>
        </w:trPr>
        <w:tc>
          <w:tcPr>
            <w:tcW w:w="10373" w:type="dxa"/>
            <w:gridSpan w:val="34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*Nota Explicativa: Os valores apresentados consideram a movimentação das contas Intra OFSS.</w:t>
            </w:r>
          </w:p>
        </w:tc>
        <w:tc>
          <w:tcPr>
            <w:tcW w:w="344" w:type="dxa"/>
            <w:gridSpan w:val="2"/>
          </w:tcPr>
          <w:p>
     </w:p>
        </w:tc>
      </w:tr>
      <w:tr>
        <w:trPr>
          <w:trHeight w:hRule="exact" w:val="172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343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859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860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215"/>
        </w:trPr>
        <w:tc>
          <w:tcPr>
            <w:tcW w:w="4055" w:type="dxa"/>
            <w:gridSpan w:val="14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4857" w:type="dxa"/>
            <w:gridSpan w:val="16"/>
          </w:tcPr>
          <w:p>
     </w:p>
        </w:tc>
        <w:tc>
          <w:tcPr>
            <w:tcW w:w="1805" w:type="dxa"/>
            <w:gridSpan w:val="6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18/08/2020 08:51:50</w:t>
            </w:r>
          </w:p>
        </w:tc>
      </w:tr>
    </w:tbl>
    <w:sectPr>
      <w:pgSz w:w="11906" w:h="1700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Arial">
 </w:font>
  <w:font w:name="Cambria">
 </w:font>
  <w:font w:name="Arial Narrow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2020-08-18T08:53:11Z</dcterms:created>
  <dcterms:modified xsi:type="dcterms:W3CDTF">2020-08-18T08:53:11Z</dcterms:modified>
</cp:coreProperties>
</file>