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D2958" w14:textId="1AEDB030" w:rsidR="009072C5" w:rsidRDefault="00EC326C" w:rsidP="00CD35CE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Subsídio a E</w:t>
      </w:r>
      <w:r w:rsidR="009072C5" w:rsidRPr="00CD35CE">
        <w:rPr>
          <w:rFonts w:ascii="Arial" w:hAnsi="Arial" w:cs="Arial"/>
          <w:b/>
          <w:bCs/>
          <w:sz w:val="28"/>
          <w:szCs w:val="28"/>
        </w:rPr>
        <w:t xml:space="preserve">spaços da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="009072C5" w:rsidRPr="00CD35CE">
        <w:rPr>
          <w:rFonts w:ascii="Arial" w:hAnsi="Arial" w:cs="Arial"/>
          <w:b/>
          <w:bCs/>
          <w:sz w:val="28"/>
          <w:szCs w:val="28"/>
        </w:rPr>
        <w:t>ultura</w:t>
      </w:r>
    </w:p>
    <w:p w14:paraId="1DA9B58A" w14:textId="77777777" w:rsidR="00CD35CE" w:rsidRPr="00CD35CE" w:rsidRDefault="00CD35CE" w:rsidP="00CD35CE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2EE8042A" w14:textId="3352D7E6" w:rsidR="009072C5" w:rsidRDefault="009072C5" w:rsidP="00CD35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Herval, através da (</w:t>
      </w:r>
      <w:proofErr w:type="spellStart"/>
      <w:r>
        <w:rPr>
          <w:rFonts w:ascii="Arial" w:hAnsi="Arial" w:cs="Arial"/>
          <w:sz w:val="24"/>
          <w:szCs w:val="24"/>
        </w:rPr>
        <w:t>Smectd</w:t>
      </w:r>
      <w:proofErr w:type="spellEnd"/>
      <w:r>
        <w:rPr>
          <w:rFonts w:ascii="Arial" w:hAnsi="Arial" w:cs="Arial"/>
          <w:sz w:val="24"/>
          <w:szCs w:val="24"/>
        </w:rPr>
        <w:t>) Secretaria Municipal de Educação  Cultura Turismo e Desporto, no uso de suas atribuições legais, com fundamento na Lei Federal 14.017 (Aldir Blanc), baseando-se no decreto municipal 040/2020 e sabendo do impacto gerado na economia local envolvendo o setor cultural, bem como os espaços de cultura; torna-se público a abertura de edital de SUBSÍDIO que tem por objeto o INCISO II  do artigo 2º da Lei Federal 14.017; denominada Lei Aldir Blanc, para financiamento de projetos culturais que desenvolvam conteúdos digitais.</w:t>
      </w:r>
    </w:p>
    <w:p w14:paraId="12A62EE6" w14:textId="77777777" w:rsidR="00CD35CE" w:rsidRDefault="00CD35CE" w:rsidP="00CD35C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5F48804" w14:textId="77777777" w:rsidR="009072C5" w:rsidRDefault="009072C5" w:rsidP="00DC0E30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OBJETO</w:t>
      </w:r>
    </w:p>
    <w:p w14:paraId="6112C33D" w14:textId="5F34EF12" w:rsidR="009072C5" w:rsidRDefault="009072C5" w:rsidP="00CD35CE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O presente Chamamento Público tem por finalidade a formalização por meio de Requerimento e Autodeclaração de Espaços Culturais e Artísticos organizados e mantidos por pessoas, Organizações da sociedade civil, Microempresas e Empresas culturais, Organizações culturais e comunitárias, Cooperativas a Instituições culturais, com ou sem mais fins lucrativos, que sejam dedicados a realizar atividades artísticas e culturais no município de São José do Herval, que cumpram integralmente com as exigências da Lei Federal  14.017/2020 – Lei Aldir Blanc, para o acesso ao subsidio emergencial previsto em seu inciso II do art. 2º.</w:t>
      </w:r>
    </w:p>
    <w:p w14:paraId="27D8E76F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</w:p>
    <w:p w14:paraId="473352DC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DA PARTICIPAÇÃO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FE8AFB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Poderão participar:</w:t>
      </w:r>
    </w:p>
    <w:p w14:paraId="3E26767B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 Pessoa física, maior de 18 anos, residente e domiciliado em São José do Herval, desde que responsável legal por Espaço Cultural e Artístico que não formalizamos como Pessoa Jurídica de direito privado, além de outras exigências previstas no item 2.1.3;</w:t>
      </w:r>
    </w:p>
    <w:p w14:paraId="649C2878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 Pessoa jurídica de direito privado, com ou sem fins lucrativos, cuja finalidade estatutária esteja contemplada a arte e a cultura, devidamente registradas em São José do Herval há pelo menos 2 (dois) anos, além de outras exigências previstas item 2.1.3;</w:t>
      </w:r>
    </w:p>
    <w:p w14:paraId="55C970FD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 Os interessados previstos nos itens 2.1.1 e 2.1.2, devem comprovar ainda:</w:t>
      </w:r>
    </w:p>
    <w:p w14:paraId="2C007B3E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Estar com as atividades interrompidas durante o estado de calamidade pública reconhecida pelo Decreto Legislativo Nº 06 de 20 de março de 2020;</w:t>
      </w:r>
    </w:p>
    <w:p w14:paraId="2984D17E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Inscrição junto ao Cadastro Cultural do Rio Grande do Sul ou em um dos cadastro:</w:t>
      </w:r>
    </w:p>
    <w:p w14:paraId="67658BB0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Cadastro Municipal de Cultural;</w:t>
      </w:r>
    </w:p>
    <w:p w14:paraId="3DACD2A1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Cadastro Nacional de Pontos e Pontões de Cultural;</w:t>
      </w:r>
    </w:p>
    <w:p w14:paraId="2A192F59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III. Cadastro Estadual de Pontos e Pontões de Culturais (SNIIC);</w:t>
      </w:r>
    </w:p>
    <w:p w14:paraId="233A4067" w14:textId="77777777" w:rsidR="009072C5" w:rsidRPr="00A534F1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Sistema Nacional de informação e Indicadores Culturais </w:t>
      </w:r>
      <w:r w:rsidRPr="00A534F1">
        <w:rPr>
          <w:rFonts w:ascii="Arial" w:hAnsi="Arial" w:cs="Arial"/>
          <w:sz w:val="24"/>
          <w:szCs w:val="24"/>
        </w:rPr>
        <w:t>(</w:t>
      </w:r>
      <w:proofErr w:type="spellStart"/>
      <w:r w:rsidRPr="00A534F1">
        <w:rPr>
          <w:rFonts w:ascii="Arial" w:hAnsi="Arial" w:cs="Arial"/>
          <w:sz w:val="24"/>
          <w:szCs w:val="24"/>
        </w:rPr>
        <w:t>Sicab</w:t>
      </w:r>
      <w:proofErr w:type="spellEnd"/>
      <w:r w:rsidRPr="00A534F1">
        <w:rPr>
          <w:rFonts w:ascii="Arial" w:hAnsi="Arial" w:cs="Arial"/>
          <w:sz w:val="24"/>
          <w:szCs w:val="24"/>
        </w:rPr>
        <w:t>);</w:t>
      </w:r>
    </w:p>
    <w:p w14:paraId="0CC56572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VI. Outros cadastros referente</w:t>
      </w:r>
      <w:r>
        <w:rPr>
          <w:rFonts w:ascii="Arial" w:hAnsi="Arial" w:cs="Arial"/>
          <w:sz w:val="24"/>
          <w:szCs w:val="24"/>
        </w:rPr>
        <w:t>s as atividades culturais existentes</w:t>
      </w:r>
      <w:r w:rsidRPr="00A53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unidade da federação, bem como projetos culturais apoiados nos termos da Lei Federal Nº 8.313, de 23 de dezembro de 1991, nos 24 (vinte e quatro) meses imediatamente anteriores </w:t>
      </w:r>
      <w:proofErr w:type="spellStart"/>
      <w:r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data de publicação da Lei  Aldir Blanc (Lei Federal Nº 14.017/20);</w:t>
      </w:r>
    </w:p>
    <w:p w14:paraId="0BD17878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Atuação de no mínimo 02 (dois) anos, em uma das seguintes atividades do setor cultural e artístico:</w:t>
      </w:r>
    </w:p>
    <w:p w14:paraId="7E0753F4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Pontos e pontões de cultura;</w:t>
      </w:r>
    </w:p>
    <w:p w14:paraId="7A2CB8F7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Teatros independentes;</w:t>
      </w:r>
    </w:p>
    <w:p w14:paraId="20C0C95A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Escolas de músicas, de capoeira e de artes e estúdios companhias e escolas de danças;</w:t>
      </w:r>
    </w:p>
    <w:p w14:paraId="1EF951A5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Circos;</w:t>
      </w:r>
    </w:p>
    <w:p w14:paraId="5DBDF983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Cineclubes;</w:t>
      </w:r>
    </w:p>
    <w:p w14:paraId="5C19F6DF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Centros culturais, casas de cultura e centros de tradição regionais;</w:t>
      </w:r>
    </w:p>
    <w:p w14:paraId="6B20B282" w14:textId="2250C945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Museus comunitários, centros de </w:t>
      </w:r>
      <w:r w:rsidR="00D04261">
        <w:rPr>
          <w:rFonts w:ascii="Arial" w:hAnsi="Arial" w:cs="Arial"/>
          <w:sz w:val="24"/>
          <w:szCs w:val="24"/>
        </w:rPr>
        <w:t>memória</w:t>
      </w:r>
      <w:r>
        <w:rPr>
          <w:rFonts w:ascii="Arial" w:hAnsi="Arial" w:cs="Arial"/>
          <w:sz w:val="24"/>
          <w:szCs w:val="24"/>
        </w:rPr>
        <w:t xml:space="preserve"> e patrimônio; </w:t>
      </w:r>
    </w:p>
    <w:p w14:paraId="606D1BD6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VIII. Bibliotecas comunitárias; </w:t>
      </w:r>
    </w:p>
    <w:p w14:paraId="54D1CF43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 Espaços culturais em comunidade indígenas;</w:t>
      </w:r>
    </w:p>
    <w:p w14:paraId="1009141C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 Centros artísticos e culturais afro-brasileiros;</w:t>
      </w:r>
    </w:p>
    <w:p w14:paraId="475536AF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XI. Comunidades quilombolas;</w:t>
      </w:r>
    </w:p>
    <w:p w14:paraId="2B1FC07A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XII. Espaços de povos e comunidades tradicionais;</w:t>
      </w:r>
    </w:p>
    <w:p w14:paraId="7C27C72F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XIII. Festas populares, inclusive carnaval e o São João, e outras de caráter regional;</w:t>
      </w:r>
    </w:p>
    <w:p w14:paraId="1D113F20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XIV. Teatro de rua e demais expressões artísticas e culturais realizadas em espaços públicos;</w:t>
      </w:r>
    </w:p>
    <w:p w14:paraId="39AF7B94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XV. Livrarias, editoras e sebos;</w:t>
      </w:r>
    </w:p>
    <w:p w14:paraId="1C24A526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XVI. Empresas de diversão e produção de espetáculos;</w:t>
      </w:r>
    </w:p>
    <w:p w14:paraId="44E0681D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XVII. Estúdios de fotografia;</w:t>
      </w:r>
    </w:p>
    <w:p w14:paraId="7006FB0C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XVIII. Produtoras de cinema e audiovisual;</w:t>
      </w:r>
    </w:p>
    <w:p w14:paraId="56D9E562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XIX. Ateliês de pintura, moda, design e artesanato;</w:t>
      </w:r>
    </w:p>
    <w:p w14:paraId="0041BB58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XX. Galerias de arte e de fotografia;</w:t>
      </w:r>
    </w:p>
    <w:p w14:paraId="74BCD12B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XXI. Feiras de arte e artesanato;</w:t>
      </w:r>
    </w:p>
    <w:p w14:paraId="0AB1534A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XXII. Espaços de apresentação musical;</w:t>
      </w:r>
    </w:p>
    <w:p w14:paraId="4FD4F8B3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XXIII. Espaços de literatura, poesia e literatura de cordel;</w:t>
      </w:r>
    </w:p>
    <w:p w14:paraId="3855DB6C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XXIV. Espaços e centros de cultura alimentar e base comunitária, agroecologia e de culturas </w:t>
      </w:r>
      <w:proofErr w:type="gramStart"/>
      <w:r>
        <w:rPr>
          <w:rFonts w:ascii="Arial" w:hAnsi="Arial" w:cs="Arial"/>
          <w:sz w:val="24"/>
          <w:szCs w:val="24"/>
        </w:rPr>
        <w:t>originarias ,</w:t>
      </w:r>
      <w:proofErr w:type="gramEnd"/>
      <w:r>
        <w:rPr>
          <w:rFonts w:ascii="Arial" w:hAnsi="Arial" w:cs="Arial"/>
          <w:sz w:val="24"/>
          <w:szCs w:val="24"/>
        </w:rPr>
        <w:t xml:space="preserve"> tradicionais e populares;</w:t>
      </w:r>
    </w:p>
    <w:p w14:paraId="50CF8364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XXV. Outros espaços e atividades artísticas e culturais validados nos cadastros aos quais se refere o art. 7º da Lei Federal Nº 14.017/2020.</w:t>
      </w:r>
    </w:p>
    <w:p w14:paraId="43F08645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Ficam impedidos de participar desse edital:</w:t>
      </w:r>
    </w:p>
    <w:p w14:paraId="7D5BD0F7" w14:textId="5A91EA62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Espaços ou Entidade/Coletivos criada ou vinculada </w:t>
      </w:r>
      <w:r w:rsidR="00D0426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administração </w:t>
      </w:r>
      <w:r w:rsidR="00D04261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de qualquer esfera, bem como, não poderá possuir vínculos com fundações, institutos ou instituições criados ou mantidos por grupos de empresas;</w:t>
      </w:r>
    </w:p>
    <w:p w14:paraId="466C9402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Teatros e casas de espetáculos de diversões com financiamento exclusivo de grupos empresariais;</w:t>
      </w:r>
    </w:p>
    <w:p w14:paraId="4E76E95E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Espaços geridos pelos serviços sociais do Sistema S;</w:t>
      </w:r>
    </w:p>
    <w:p w14:paraId="42E3906B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Pessoa física, responsável legal menor de 18 (dezoito) anos;</w:t>
      </w:r>
    </w:p>
    <w:p w14:paraId="2F282779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Espaços cultural e artístico que estiver em qualquer situação de inadimplência, mora ou irregularidade para com a administração pública nas esferas municipal, estadual ou federal;</w:t>
      </w:r>
    </w:p>
    <w:p w14:paraId="327F1530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Pessoa física pleiteante de cargo eletivo;</w:t>
      </w:r>
    </w:p>
    <w:p w14:paraId="505CB02C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pessoa jurídica que tenha vinculação ou seus sócios e responsáveis legais sejam pleiteantes de cargo eletivos;</w:t>
      </w:r>
    </w:p>
    <w:p w14:paraId="0EDF6ABE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Pessoa jurídica situada fora do município de São José do Herval.</w:t>
      </w:r>
    </w:p>
    <w:p w14:paraId="2C0EBDF0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</w:p>
    <w:p w14:paraId="4C995B88" w14:textId="77777777" w:rsidR="009072C5" w:rsidRDefault="009072C5" w:rsidP="00DC0E30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DAS INSCRIÇÕES</w:t>
      </w:r>
    </w:p>
    <w:p w14:paraId="325944DA" w14:textId="5165D52A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As inscrições são g</w:t>
      </w:r>
      <w:r w:rsidR="00182D6B">
        <w:rPr>
          <w:rFonts w:ascii="Arial" w:hAnsi="Arial" w:cs="Arial"/>
          <w:sz w:val="24"/>
          <w:szCs w:val="24"/>
        </w:rPr>
        <w:t>ratuitas e ficarão abertas de 05</w:t>
      </w:r>
      <w:r>
        <w:rPr>
          <w:rFonts w:ascii="Arial" w:hAnsi="Arial" w:cs="Arial"/>
          <w:sz w:val="24"/>
          <w:szCs w:val="24"/>
        </w:rPr>
        <w:t xml:space="preserve"> de </w:t>
      </w:r>
      <w:r w:rsidR="00FC6BA6">
        <w:rPr>
          <w:rFonts w:ascii="Arial" w:hAnsi="Arial" w:cs="Arial"/>
          <w:sz w:val="24"/>
          <w:szCs w:val="24"/>
        </w:rPr>
        <w:t>novembro de 2020 a 18 de novembro</w:t>
      </w:r>
      <w:r>
        <w:rPr>
          <w:rFonts w:ascii="Arial" w:hAnsi="Arial" w:cs="Arial"/>
          <w:sz w:val="24"/>
          <w:szCs w:val="24"/>
        </w:rPr>
        <w:t xml:space="preserve"> de 2020, podendo ser feito por formulário </w:t>
      </w:r>
      <w:r w:rsidR="00222AB0">
        <w:rPr>
          <w:rFonts w:ascii="Arial" w:hAnsi="Arial" w:cs="Arial"/>
          <w:sz w:val="24"/>
          <w:szCs w:val="24"/>
        </w:rPr>
        <w:t xml:space="preserve">de inscrição, disponível no link </w:t>
      </w:r>
      <w:bookmarkStart w:id="0" w:name="_GoBack"/>
      <w:r w:rsidR="00023786">
        <w:rPr>
          <w:rFonts w:ascii="Arial" w:hAnsi="Arial" w:cs="Arial"/>
          <w:sz w:val="24"/>
          <w:szCs w:val="24"/>
        </w:rPr>
        <w:fldChar w:fldCharType="begin"/>
      </w:r>
      <w:r w:rsidR="00023786">
        <w:rPr>
          <w:rFonts w:ascii="Arial" w:hAnsi="Arial" w:cs="Arial"/>
          <w:sz w:val="24"/>
          <w:szCs w:val="24"/>
        </w:rPr>
        <w:instrText xml:space="preserve"> HYPERLINK "https://forms.gle/eQgg3r2e6BRcyo1P9" </w:instrText>
      </w:r>
      <w:r w:rsidR="00023786">
        <w:rPr>
          <w:rFonts w:ascii="Arial" w:hAnsi="Arial" w:cs="Arial"/>
          <w:sz w:val="24"/>
          <w:szCs w:val="24"/>
        </w:rPr>
      </w:r>
      <w:r w:rsidR="00023786">
        <w:rPr>
          <w:rFonts w:ascii="Arial" w:hAnsi="Arial" w:cs="Arial"/>
          <w:sz w:val="24"/>
          <w:szCs w:val="24"/>
        </w:rPr>
        <w:fldChar w:fldCharType="separate"/>
      </w:r>
      <w:r w:rsidR="00222AB0" w:rsidRPr="00023786">
        <w:rPr>
          <w:rStyle w:val="Hyperlink"/>
          <w:rFonts w:ascii="Arial" w:hAnsi="Arial" w:cs="Arial"/>
          <w:sz w:val="24"/>
          <w:szCs w:val="24"/>
        </w:rPr>
        <w:t>https://forms.gle/eQg</w:t>
      </w:r>
      <w:r w:rsidR="00222AB0" w:rsidRPr="00023786">
        <w:rPr>
          <w:rStyle w:val="Hyperlink"/>
          <w:rFonts w:ascii="Arial" w:hAnsi="Arial" w:cs="Arial"/>
          <w:sz w:val="24"/>
          <w:szCs w:val="24"/>
        </w:rPr>
        <w:t>g</w:t>
      </w:r>
      <w:r w:rsidR="00222AB0" w:rsidRPr="00023786">
        <w:rPr>
          <w:rStyle w:val="Hyperlink"/>
          <w:rFonts w:ascii="Arial" w:hAnsi="Arial" w:cs="Arial"/>
          <w:sz w:val="24"/>
          <w:szCs w:val="24"/>
        </w:rPr>
        <w:t>3r2e6BRcyo1P9</w:t>
      </w:r>
      <w:r w:rsidR="0002378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25B32DDF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As inscrições serão efetuadas mediante envio da seguinte documentação:</w:t>
      </w:r>
    </w:p>
    <w:p w14:paraId="65F39335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Formulário de requerimento e autodeclaração devidamente preenchido e assinado;</w:t>
      </w:r>
    </w:p>
    <w:p w14:paraId="4C63583B" w14:textId="639FD8BC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Documento </w:t>
      </w:r>
      <w:r w:rsidR="00984DB0">
        <w:rPr>
          <w:rFonts w:ascii="Arial" w:hAnsi="Arial" w:cs="Arial"/>
          <w:sz w:val="24"/>
          <w:szCs w:val="24"/>
        </w:rPr>
        <w:t xml:space="preserve">formal </w:t>
      </w:r>
      <w:r>
        <w:rPr>
          <w:rFonts w:ascii="Arial" w:hAnsi="Arial" w:cs="Arial"/>
          <w:sz w:val="24"/>
          <w:szCs w:val="24"/>
        </w:rPr>
        <w:t>que comprove a designação do r</w:t>
      </w:r>
      <w:r w:rsidR="00984DB0">
        <w:rPr>
          <w:rFonts w:ascii="Arial" w:hAnsi="Arial" w:cs="Arial"/>
          <w:sz w:val="24"/>
          <w:szCs w:val="24"/>
        </w:rPr>
        <w:t>esponsável pelo espaço cultural</w:t>
      </w:r>
      <w:r>
        <w:rPr>
          <w:rFonts w:ascii="Arial" w:hAnsi="Arial" w:cs="Arial"/>
          <w:sz w:val="24"/>
          <w:szCs w:val="24"/>
        </w:rPr>
        <w:t xml:space="preserve"> (ata ou declaração assinada por membros do coletivo);</w:t>
      </w:r>
    </w:p>
    <w:p w14:paraId="1A3CB291" w14:textId="742BE6FE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984DB0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do documento de identidade </w:t>
      </w:r>
      <w:bookmarkStart w:id="1" w:name="_Hlk54170825"/>
      <w:r>
        <w:rPr>
          <w:rFonts w:ascii="Arial" w:hAnsi="Arial" w:cs="Arial"/>
          <w:sz w:val="24"/>
          <w:szCs w:val="24"/>
        </w:rPr>
        <w:t>(RG, CNH ou carteira identidade profissional)</w:t>
      </w:r>
      <w:bookmarkEnd w:id="1"/>
      <w:r>
        <w:rPr>
          <w:rFonts w:ascii="Arial" w:hAnsi="Arial" w:cs="Arial"/>
          <w:sz w:val="24"/>
          <w:szCs w:val="24"/>
        </w:rPr>
        <w:t>;</w:t>
      </w:r>
    </w:p>
    <w:p w14:paraId="259B2411" w14:textId="4B7F526A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984DB0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Hlk54170929"/>
      <w:r>
        <w:rPr>
          <w:rFonts w:ascii="Arial" w:hAnsi="Arial" w:cs="Arial"/>
          <w:sz w:val="24"/>
          <w:szCs w:val="24"/>
        </w:rPr>
        <w:t>do cadastro da pessoa física (CPF);</w:t>
      </w:r>
      <w:bookmarkEnd w:id="2"/>
    </w:p>
    <w:p w14:paraId="4BC36D47" w14:textId="1FA6E9D1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984DB0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do </w:t>
      </w:r>
      <w:r w:rsidR="00984DB0">
        <w:rPr>
          <w:rFonts w:ascii="Arial" w:hAnsi="Arial" w:cs="Arial"/>
          <w:sz w:val="24"/>
          <w:szCs w:val="24"/>
        </w:rPr>
        <w:t>título</w:t>
      </w:r>
      <w:r w:rsidR="00222AB0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eleitor;</w:t>
      </w:r>
    </w:p>
    <w:p w14:paraId="2344131D" w14:textId="7A9C109D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f) </w:t>
      </w:r>
      <w:r w:rsidR="00984DB0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de comprovantes de residência atual em nome do solicitante;</w:t>
      </w:r>
    </w:p>
    <w:p w14:paraId="059DFC9B" w14:textId="4FBAB11C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="00984DB0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de cartão ou outro documento constando o nome titular da conta, a conta corrente, agencia e banco.</w:t>
      </w:r>
    </w:p>
    <w:p w14:paraId="18F07B36" w14:textId="77EC1B5E" w:rsidR="009072C5" w:rsidRDefault="00984DB0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 PESSO</w:t>
      </w:r>
      <w:r w:rsidR="009072C5">
        <w:rPr>
          <w:rFonts w:ascii="Arial" w:hAnsi="Arial" w:cs="Arial"/>
          <w:sz w:val="24"/>
          <w:szCs w:val="24"/>
        </w:rPr>
        <w:t>A JURIDICA:</w:t>
      </w:r>
    </w:p>
    <w:p w14:paraId="5CB3833C" w14:textId="150CF050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Formulário de requerimento e autodeclaração devidamente preenchido e </w:t>
      </w:r>
      <w:r w:rsidR="00984DB0">
        <w:rPr>
          <w:rFonts w:ascii="Arial" w:hAnsi="Arial" w:cs="Arial"/>
          <w:sz w:val="24"/>
          <w:szCs w:val="24"/>
        </w:rPr>
        <w:t>assinado;</w:t>
      </w:r>
    </w:p>
    <w:p w14:paraId="6DBE6C9C" w14:textId="41EAFBCC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984DB0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do documento de identidade (RG, CNH ou carteira identidade profissional) do representante legal;</w:t>
      </w:r>
    </w:p>
    <w:p w14:paraId="3D599861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Cópia do cadastro da pessoa física (CPF) do representante legal;</w:t>
      </w:r>
    </w:p>
    <w:p w14:paraId="313796E2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Cópia do estatuto ou contrato social em vigor, em se tratando de sociedades comerciais, e em casos de sociedades por ações, acompanhado de documentação de eleição de seus administradores;</w:t>
      </w:r>
    </w:p>
    <w:p w14:paraId="3CA4272E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Comprovante de registro no cadastro nacional de pessoa jurídica – CNPJ;</w:t>
      </w:r>
    </w:p>
    <w:p w14:paraId="007FE9B4" w14:textId="6BB02494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984DB0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de cartão ou de outro documento constando o nome titular da conta, a conta corrente, agencia e banco;</w:t>
      </w:r>
    </w:p>
    <w:p w14:paraId="463557A3" w14:textId="75A82BB0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É de inteira responsabilidade do interessado a veracidade e a </w:t>
      </w:r>
      <w:r w:rsidR="00984DB0">
        <w:rPr>
          <w:rFonts w:ascii="Arial" w:hAnsi="Arial" w:cs="Arial"/>
          <w:sz w:val="24"/>
          <w:szCs w:val="24"/>
        </w:rPr>
        <w:t>autenticidade</w:t>
      </w:r>
      <w:r>
        <w:rPr>
          <w:rFonts w:ascii="Arial" w:hAnsi="Arial" w:cs="Arial"/>
          <w:sz w:val="24"/>
          <w:szCs w:val="24"/>
        </w:rPr>
        <w:t xml:space="preserve"> de todos os dados inseridos no requerimento e autodeclaração, sendo o único responsável pelas informações e documentos encaminhados, isentando a secretaria de cultura de qualquer responsabilidade criminal por falsidade documental conforme definido no </w:t>
      </w:r>
      <w:proofErr w:type="spellStart"/>
      <w:r>
        <w:rPr>
          <w:rFonts w:ascii="Arial" w:hAnsi="Arial" w:cs="Arial"/>
          <w:sz w:val="24"/>
          <w:szCs w:val="24"/>
        </w:rPr>
        <w:t>titulo</w:t>
      </w:r>
      <w:proofErr w:type="spellEnd"/>
      <w:r>
        <w:rPr>
          <w:rFonts w:ascii="Arial" w:hAnsi="Arial" w:cs="Arial"/>
          <w:sz w:val="24"/>
          <w:szCs w:val="24"/>
        </w:rPr>
        <w:t xml:space="preserve"> X, capitulo III do código penal.</w:t>
      </w:r>
    </w:p>
    <w:p w14:paraId="076FD95E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É de inteira responsabilidade do interessado a entrega das copias da documentação solicitada em perfeitas condições de legibilidade e </w:t>
      </w:r>
      <w:proofErr w:type="spellStart"/>
      <w:r>
        <w:rPr>
          <w:rFonts w:ascii="Arial" w:hAnsi="Arial" w:cs="Arial"/>
          <w:sz w:val="24"/>
          <w:szCs w:val="24"/>
        </w:rPr>
        <w:t>leiturabilidade</w:t>
      </w:r>
      <w:proofErr w:type="spellEnd"/>
      <w:r>
        <w:rPr>
          <w:rFonts w:ascii="Arial" w:hAnsi="Arial" w:cs="Arial"/>
          <w:sz w:val="24"/>
          <w:szCs w:val="24"/>
        </w:rPr>
        <w:t>, sem rasuras e dentro do prazo de validade, sendo que a ausência ou impossibilidade de leitura de qualquer uma delas desabilitara a inscrição.</w:t>
      </w:r>
    </w:p>
    <w:p w14:paraId="68F29F39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 O ato de inscrição implicara a previa e integral concordância de todas as normas desde edital e não implicara na seleção e/ou contratação do interessado por parte da secretaria da cultura.</w:t>
      </w:r>
    </w:p>
    <w:p w14:paraId="3ED330C3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 É de total responsabilidade do interessado acompanhar, no sitio eletrônico da secretaria da cultura, as etapas do processo, a atualização das informações e a publicação de possíveis erratas do presente edital.</w:t>
      </w:r>
    </w:p>
    <w:p w14:paraId="470287A0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 Não serão admitidas inscrições realizadas:</w:t>
      </w:r>
    </w:p>
    <w:p w14:paraId="4719D659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Após o encerramento do prazo de inscrição descrito no item 3.1;</w:t>
      </w:r>
    </w:p>
    <w:p w14:paraId="4540EA46" w14:textId="2B9DEB9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Sem a entrega e protocolo e/ou falta de preenchimento dos campos obrigatórios do requerimento e </w:t>
      </w:r>
      <w:proofErr w:type="spellStart"/>
      <w:r>
        <w:rPr>
          <w:rFonts w:ascii="Arial" w:hAnsi="Arial" w:cs="Arial"/>
          <w:sz w:val="24"/>
          <w:szCs w:val="24"/>
        </w:rPr>
        <w:t>autodeclaração</w:t>
      </w:r>
      <w:proofErr w:type="spellEnd"/>
      <w:r>
        <w:rPr>
          <w:rFonts w:ascii="Arial" w:hAnsi="Arial" w:cs="Arial"/>
          <w:sz w:val="24"/>
          <w:szCs w:val="24"/>
        </w:rPr>
        <w:t xml:space="preserve">, e </w:t>
      </w:r>
      <w:r w:rsidR="004E274D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dos arquivos dos documentos exigidos na inscrição;</w:t>
      </w:r>
    </w:p>
    <w:p w14:paraId="76BAEA98" w14:textId="77777777" w:rsidR="004E274D" w:rsidRDefault="004E274D" w:rsidP="00CD35CE">
      <w:pPr>
        <w:jc w:val="both"/>
        <w:rPr>
          <w:rFonts w:ascii="Arial" w:hAnsi="Arial" w:cs="Arial"/>
          <w:sz w:val="24"/>
          <w:szCs w:val="24"/>
        </w:rPr>
      </w:pPr>
    </w:p>
    <w:p w14:paraId="66686661" w14:textId="77777777" w:rsidR="009072C5" w:rsidRDefault="009072C5" w:rsidP="00CD35C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 DO SUBSÍDIO</w:t>
      </w:r>
    </w:p>
    <w:p w14:paraId="4E2C871B" w14:textId="78870F9A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O</w:t>
      </w:r>
      <w:r w:rsidRPr="00F840D9">
        <w:rPr>
          <w:rFonts w:ascii="Arial" w:hAnsi="Arial" w:cs="Arial"/>
          <w:sz w:val="24"/>
          <w:szCs w:val="24"/>
        </w:rPr>
        <w:t xml:space="preserve">s valores legais para destinação dos subsídios mensais deverá ser no mínimo de </w:t>
      </w:r>
      <w:r>
        <w:rPr>
          <w:rFonts w:ascii="Arial" w:hAnsi="Arial" w:cs="Arial"/>
          <w:sz w:val="24"/>
          <w:szCs w:val="24"/>
        </w:rPr>
        <w:t>R</w:t>
      </w:r>
      <w:r w:rsidRPr="00F840D9">
        <w:rPr>
          <w:rFonts w:ascii="Arial" w:hAnsi="Arial" w:cs="Arial"/>
          <w:sz w:val="24"/>
          <w:szCs w:val="24"/>
        </w:rPr>
        <w:t>$ 3</w:t>
      </w:r>
      <w:r>
        <w:rPr>
          <w:rFonts w:ascii="Arial" w:hAnsi="Arial" w:cs="Arial"/>
          <w:sz w:val="24"/>
          <w:szCs w:val="24"/>
        </w:rPr>
        <w:t>.</w:t>
      </w:r>
      <w:r w:rsidRPr="00F840D9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,00</w:t>
      </w:r>
      <w:r w:rsidRPr="00F84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(três mil reais) </w:t>
      </w:r>
      <w:r w:rsidRPr="00F840D9">
        <w:rPr>
          <w:rFonts w:ascii="Arial" w:hAnsi="Arial" w:cs="Arial"/>
          <w:sz w:val="24"/>
          <w:szCs w:val="24"/>
        </w:rPr>
        <w:t xml:space="preserve">e máximo de </w:t>
      </w:r>
      <w:r>
        <w:rPr>
          <w:rFonts w:ascii="Arial" w:hAnsi="Arial" w:cs="Arial"/>
          <w:sz w:val="24"/>
          <w:szCs w:val="24"/>
        </w:rPr>
        <w:t>R</w:t>
      </w:r>
      <w:r w:rsidRPr="00F840D9">
        <w:rPr>
          <w:rFonts w:ascii="Arial" w:hAnsi="Arial" w:cs="Arial"/>
          <w:sz w:val="24"/>
          <w:szCs w:val="24"/>
        </w:rPr>
        <w:t>$ 10</w:t>
      </w:r>
      <w:r>
        <w:rPr>
          <w:rFonts w:ascii="Arial" w:hAnsi="Arial" w:cs="Arial"/>
          <w:sz w:val="24"/>
          <w:szCs w:val="24"/>
        </w:rPr>
        <w:t>.</w:t>
      </w:r>
      <w:r w:rsidRPr="00F840D9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,00 (dez mil)</w:t>
      </w:r>
      <w:r w:rsidR="004E274D">
        <w:rPr>
          <w:rFonts w:ascii="Arial" w:hAnsi="Arial" w:cs="Arial"/>
          <w:sz w:val="24"/>
          <w:szCs w:val="24"/>
        </w:rPr>
        <w:t xml:space="preserve"> e </w:t>
      </w:r>
      <w:r w:rsidRPr="00F840D9">
        <w:rPr>
          <w:rFonts w:ascii="Arial" w:hAnsi="Arial" w:cs="Arial"/>
          <w:sz w:val="24"/>
          <w:szCs w:val="24"/>
        </w:rPr>
        <w:t xml:space="preserve">que serão pagos preferencialmente em </w:t>
      </w:r>
      <w:r w:rsidR="004E274D">
        <w:rPr>
          <w:rFonts w:ascii="Arial" w:hAnsi="Arial" w:cs="Arial"/>
          <w:sz w:val="24"/>
          <w:szCs w:val="24"/>
        </w:rPr>
        <w:t>no máximo três (3) parcelas a contar da data da promulgação da referida lei</w:t>
      </w:r>
      <w:r>
        <w:rPr>
          <w:rFonts w:ascii="Arial" w:hAnsi="Arial" w:cs="Arial"/>
          <w:sz w:val="24"/>
          <w:szCs w:val="24"/>
        </w:rPr>
        <w:t>.</w:t>
      </w:r>
    </w:p>
    <w:p w14:paraId="6CFEB56E" w14:textId="50E415FD" w:rsidR="009072C5" w:rsidRDefault="004E274D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9072C5">
        <w:rPr>
          <w:rFonts w:ascii="Arial" w:hAnsi="Arial" w:cs="Arial"/>
          <w:sz w:val="24"/>
          <w:szCs w:val="24"/>
        </w:rPr>
        <w:t xml:space="preserve"> O</w:t>
      </w:r>
      <w:r w:rsidR="009072C5" w:rsidRPr="00F840D9">
        <w:rPr>
          <w:rFonts w:ascii="Arial" w:hAnsi="Arial" w:cs="Arial"/>
          <w:sz w:val="24"/>
          <w:szCs w:val="24"/>
        </w:rPr>
        <w:t xml:space="preserve"> subsídio mensal somente será concedido para a gestão responsável pelo espaço cultural</w:t>
      </w:r>
      <w:r>
        <w:rPr>
          <w:rFonts w:ascii="Arial" w:hAnsi="Arial" w:cs="Arial"/>
          <w:sz w:val="24"/>
          <w:szCs w:val="24"/>
        </w:rPr>
        <w:t xml:space="preserve"> uma única vez</w:t>
      </w:r>
      <w:r w:rsidR="009072C5">
        <w:rPr>
          <w:rFonts w:ascii="Arial" w:hAnsi="Arial" w:cs="Arial"/>
          <w:sz w:val="24"/>
          <w:szCs w:val="24"/>
        </w:rPr>
        <w:t>,</w:t>
      </w:r>
      <w:r w:rsidR="009072C5" w:rsidRPr="00F840D9">
        <w:rPr>
          <w:rFonts w:ascii="Arial" w:hAnsi="Arial" w:cs="Arial"/>
          <w:sz w:val="24"/>
          <w:szCs w:val="24"/>
        </w:rPr>
        <w:t xml:space="preserve"> vedado o recebimento cumulativo</w:t>
      </w:r>
      <w:r w:rsidR="009072C5">
        <w:rPr>
          <w:rFonts w:ascii="Arial" w:hAnsi="Arial" w:cs="Arial"/>
          <w:sz w:val="24"/>
          <w:szCs w:val="24"/>
        </w:rPr>
        <w:t>,</w:t>
      </w:r>
      <w:r w:rsidR="009072C5" w:rsidRPr="00F840D9">
        <w:rPr>
          <w:rFonts w:ascii="Arial" w:hAnsi="Arial" w:cs="Arial"/>
          <w:sz w:val="24"/>
          <w:szCs w:val="24"/>
        </w:rPr>
        <w:t xml:space="preserve"> mesmo que o</w:t>
      </w:r>
      <w:r>
        <w:rPr>
          <w:rFonts w:ascii="Arial" w:hAnsi="Arial" w:cs="Arial"/>
          <w:sz w:val="24"/>
          <w:szCs w:val="24"/>
        </w:rPr>
        <w:t xml:space="preserve"> beneficiário esteja inscrito em</w:t>
      </w:r>
      <w:r w:rsidR="009072C5" w:rsidRPr="00F840D9">
        <w:rPr>
          <w:rFonts w:ascii="Arial" w:hAnsi="Arial" w:cs="Arial"/>
          <w:sz w:val="24"/>
          <w:szCs w:val="24"/>
        </w:rPr>
        <w:t xml:space="preserve"> mais de um cadastro ou seja responsável </w:t>
      </w:r>
      <w:r>
        <w:rPr>
          <w:rFonts w:ascii="Arial" w:hAnsi="Arial" w:cs="Arial"/>
          <w:sz w:val="24"/>
          <w:szCs w:val="24"/>
        </w:rPr>
        <w:t>por mais de um</w:t>
      </w:r>
      <w:r w:rsidR="009072C5" w:rsidRPr="00F840D9">
        <w:rPr>
          <w:rFonts w:ascii="Arial" w:hAnsi="Arial" w:cs="Arial"/>
          <w:sz w:val="24"/>
          <w:szCs w:val="24"/>
        </w:rPr>
        <w:t xml:space="preserve"> espaço cultural</w:t>
      </w:r>
      <w:r w:rsidR="009072C5">
        <w:rPr>
          <w:rFonts w:ascii="Arial" w:hAnsi="Arial" w:cs="Arial"/>
          <w:sz w:val="24"/>
          <w:szCs w:val="24"/>
        </w:rPr>
        <w:t>.</w:t>
      </w:r>
    </w:p>
    <w:p w14:paraId="02832C9C" w14:textId="17ABFCDB" w:rsidR="009072C5" w:rsidRDefault="004E274D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9072C5">
        <w:rPr>
          <w:rFonts w:ascii="Arial" w:hAnsi="Arial" w:cs="Arial"/>
          <w:sz w:val="24"/>
          <w:szCs w:val="24"/>
        </w:rPr>
        <w:t xml:space="preserve"> Os gastos relativos </w:t>
      </w:r>
      <w:proofErr w:type="spellStart"/>
      <w:r w:rsidR="009072C5">
        <w:rPr>
          <w:rFonts w:ascii="Arial" w:hAnsi="Arial" w:cs="Arial"/>
          <w:sz w:val="24"/>
          <w:szCs w:val="24"/>
        </w:rPr>
        <w:t>á</w:t>
      </w:r>
      <w:proofErr w:type="spellEnd"/>
      <w:r w:rsidR="009072C5">
        <w:rPr>
          <w:rFonts w:ascii="Arial" w:hAnsi="Arial" w:cs="Arial"/>
          <w:sz w:val="24"/>
          <w:szCs w:val="24"/>
        </w:rPr>
        <w:t xml:space="preserve"> manutenção da atividade cultural do beneficiário poderão in</w:t>
      </w:r>
      <w:r>
        <w:rPr>
          <w:rFonts w:ascii="Arial" w:hAnsi="Arial" w:cs="Arial"/>
          <w:sz w:val="24"/>
          <w:szCs w:val="24"/>
        </w:rPr>
        <w:t>c</w:t>
      </w:r>
      <w:r w:rsidR="009072C5">
        <w:rPr>
          <w:rFonts w:ascii="Arial" w:hAnsi="Arial" w:cs="Arial"/>
          <w:sz w:val="24"/>
          <w:szCs w:val="24"/>
        </w:rPr>
        <w:t>luir despesas realizadas com:</w:t>
      </w:r>
    </w:p>
    <w:p w14:paraId="7D5302A8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Internet;</w:t>
      </w:r>
    </w:p>
    <w:p w14:paraId="7499EAC1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Transporte;</w:t>
      </w:r>
    </w:p>
    <w:p w14:paraId="4FCFEB78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Aluguel;</w:t>
      </w:r>
    </w:p>
    <w:p w14:paraId="76893015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Telefone;</w:t>
      </w:r>
    </w:p>
    <w:p w14:paraId="08069F80" w14:textId="0A62B51B" w:rsidR="009072C5" w:rsidRDefault="004E274D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Consumo de á</w:t>
      </w:r>
      <w:r w:rsidR="009072C5">
        <w:rPr>
          <w:rFonts w:ascii="Arial" w:hAnsi="Arial" w:cs="Arial"/>
          <w:sz w:val="24"/>
          <w:szCs w:val="24"/>
        </w:rPr>
        <w:t>gua e luz;</w:t>
      </w:r>
    </w:p>
    <w:p w14:paraId="0121AD5F" w14:textId="5DC0358D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Outras despesas relativas </w:t>
      </w:r>
      <w:r w:rsidR="004E274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manutenção da atividade cultural do beneficiário.</w:t>
      </w:r>
    </w:p>
    <w:p w14:paraId="0404CE03" w14:textId="10777AB2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 É vedada a utilização do subsidio para pagamento de despesas relativas a salario de trabalhadores com ou sem </w:t>
      </w:r>
      <w:r w:rsidR="004E274D">
        <w:rPr>
          <w:rFonts w:ascii="Arial" w:hAnsi="Arial" w:cs="Arial"/>
          <w:sz w:val="24"/>
          <w:szCs w:val="24"/>
        </w:rPr>
        <w:t>vínculo</w:t>
      </w:r>
      <w:r>
        <w:rPr>
          <w:rFonts w:ascii="Arial" w:hAnsi="Arial" w:cs="Arial"/>
          <w:sz w:val="24"/>
          <w:szCs w:val="24"/>
        </w:rPr>
        <w:t xml:space="preserve"> empregatício, formal ou informal e encargos trabalhistas.</w:t>
      </w:r>
    </w:p>
    <w:p w14:paraId="475FFAEB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 A</w:t>
      </w:r>
      <w:r w:rsidRPr="00F85079">
        <w:rPr>
          <w:rFonts w:ascii="Arial" w:hAnsi="Arial" w:cs="Arial"/>
          <w:sz w:val="24"/>
          <w:szCs w:val="24"/>
        </w:rPr>
        <w:t xml:space="preserve"> vedação prevista no item anterior estende-se aos trabalhadores e trabalhadoras da cultura executando-se os gastos com as equipes administrativas e de campo que trabalham regulamento no espaço na instituição</w:t>
      </w:r>
      <w:r>
        <w:rPr>
          <w:rFonts w:ascii="Arial" w:hAnsi="Arial" w:cs="Arial"/>
          <w:sz w:val="24"/>
          <w:szCs w:val="24"/>
        </w:rPr>
        <w:t>/</w:t>
      </w:r>
      <w:r w:rsidRPr="00F85079">
        <w:rPr>
          <w:rFonts w:ascii="Arial" w:hAnsi="Arial" w:cs="Arial"/>
          <w:sz w:val="24"/>
          <w:szCs w:val="24"/>
        </w:rPr>
        <w:t>organização</w:t>
      </w:r>
      <w:r>
        <w:rPr>
          <w:rFonts w:ascii="Arial" w:hAnsi="Arial" w:cs="Arial"/>
          <w:sz w:val="24"/>
          <w:szCs w:val="24"/>
        </w:rPr>
        <w:t>.</w:t>
      </w:r>
      <w:r w:rsidRPr="00F85079">
        <w:rPr>
          <w:rFonts w:ascii="Arial" w:hAnsi="Arial" w:cs="Arial"/>
          <w:sz w:val="24"/>
          <w:szCs w:val="24"/>
        </w:rPr>
        <w:t xml:space="preserve"> </w:t>
      </w:r>
    </w:p>
    <w:p w14:paraId="4829E6B0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Pr="00F850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F85079">
        <w:rPr>
          <w:rFonts w:ascii="Arial" w:hAnsi="Arial" w:cs="Arial"/>
          <w:sz w:val="24"/>
          <w:szCs w:val="24"/>
        </w:rPr>
        <w:t xml:space="preserve"> pagamento do subsídio será efetuado através da transparência em conta corrente informada no requerimento é autodeclaração</w:t>
      </w:r>
      <w:r>
        <w:rPr>
          <w:rFonts w:ascii="Arial" w:hAnsi="Arial" w:cs="Arial"/>
          <w:sz w:val="24"/>
          <w:szCs w:val="24"/>
        </w:rPr>
        <w:t>,</w:t>
      </w:r>
      <w:r w:rsidRPr="00F85079">
        <w:rPr>
          <w:rFonts w:ascii="Arial" w:hAnsi="Arial" w:cs="Arial"/>
          <w:sz w:val="24"/>
          <w:szCs w:val="24"/>
        </w:rPr>
        <w:t xml:space="preserve"> após as devidas homologações</w:t>
      </w:r>
      <w:r>
        <w:rPr>
          <w:rFonts w:ascii="Arial" w:hAnsi="Arial" w:cs="Arial"/>
          <w:sz w:val="24"/>
          <w:szCs w:val="24"/>
        </w:rPr>
        <w:t>.</w:t>
      </w:r>
    </w:p>
    <w:p w14:paraId="3C101588" w14:textId="49AFE188" w:rsidR="004E274D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 A</w:t>
      </w:r>
      <w:r w:rsidRPr="00F85079">
        <w:rPr>
          <w:rFonts w:ascii="Arial" w:hAnsi="Arial" w:cs="Arial"/>
          <w:sz w:val="24"/>
          <w:szCs w:val="24"/>
        </w:rPr>
        <w:t xml:space="preserve"> conta bancária fornecida deve obrigatoriamente ser conta corrente vinculada ao CPF do beneficiário</w:t>
      </w:r>
      <w:r>
        <w:rPr>
          <w:rFonts w:ascii="Arial" w:hAnsi="Arial" w:cs="Arial"/>
          <w:sz w:val="24"/>
          <w:szCs w:val="24"/>
        </w:rPr>
        <w:t>,</w:t>
      </w:r>
      <w:r w:rsidRPr="00F85079">
        <w:rPr>
          <w:rFonts w:ascii="Arial" w:hAnsi="Arial" w:cs="Arial"/>
          <w:sz w:val="24"/>
          <w:szCs w:val="24"/>
        </w:rPr>
        <w:t xml:space="preserve"> em se tratando de pessoa física responsável legal por espaço cultural não formal</w:t>
      </w:r>
      <w:r>
        <w:rPr>
          <w:rFonts w:ascii="Arial" w:hAnsi="Arial" w:cs="Arial"/>
          <w:sz w:val="24"/>
          <w:szCs w:val="24"/>
        </w:rPr>
        <w:t>;</w:t>
      </w:r>
      <w:r w:rsidRPr="00F85079">
        <w:rPr>
          <w:rFonts w:ascii="Arial" w:hAnsi="Arial" w:cs="Arial"/>
          <w:sz w:val="24"/>
          <w:szCs w:val="24"/>
        </w:rPr>
        <w:t xml:space="preserve"> e ao CNPJ</w:t>
      </w:r>
      <w:r>
        <w:rPr>
          <w:rFonts w:ascii="Arial" w:hAnsi="Arial" w:cs="Arial"/>
          <w:sz w:val="24"/>
          <w:szCs w:val="24"/>
        </w:rPr>
        <w:t>,</w:t>
      </w:r>
      <w:r w:rsidRPr="00F85079">
        <w:rPr>
          <w:rFonts w:ascii="Arial" w:hAnsi="Arial" w:cs="Arial"/>
          <w:sz w:val="24"/>
          <w:szCs w:val="24"/>
        </w:rPr>
        <w:t xml:space="preserve"> em se tratando de pessoas jurídicas</w:t>
      </w:r>
      <w:r>
        <w:rPr>
          <w:rFonts w:ascii="Arial" w:hAnsi="Arial" w:cs="Arial"/>
          <w:sz w:val="24"/>
          <w:szCs w:val="24"/>
        </w:rPr>
        <w:t>,</w:t>
      </w:r>
      <w:r w:rsidRPr="00F85079">
        <w:rPr>
          <w:rFonts w:ascii="Arial" w:hAnsi="Arial" w:cs="Arial"/>
          <w:sz w:val="24"/>
          <w:szCs w:val="24"/>
        </w:rPr>
        <w:t xml:space="preserve"> sob pena do não recebimento do recurso</w:t>
      </w:r>
      <w:r>
        <w:rPr>
          <w:rFonts w:ascii="Arial" w:hAnsi="Arial" w:cs="Arial"/>
          <w:sz w:val="24"/>
          <w:szCs w:val="24"/>
        </w:rPr>
        <w:t>.</w:t>
      </w:r>
    </w:p>
    <w:p w14:paraId="7B6BEEF3" w14:textId="77777777" w:rsidR="004E274D" w:rsidRDefault="004E274D" w:rsidP="00CD35CE">
      <w:pPr>
        <w:jc w:val="both"/>
        <w:rPr>
          <w:rFonts w:ascii="Arial" w:hAnsi="Arial" w:cs="Arial"/>
          <w:sz w:val="24"/>
          <w:szCs w:val="24"/>
        </w:rPr>
      </w:pPr>
    </w:p>
    <w:p w14:paraId="7FA78B87" w14:textId="77777777" w:rsidR="009072C5" w:rsidRDefault="009072C5" w:rsidP="00CD35C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DA PRESTAÇÃO DE CONTAS </w:t>
      </w:r>
    </w:p>
    <w:p w14:paraId="59A0A929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A</w:t>
      </w:r>
      <w:r w:rsidRPr="006C2F87">
        <w:rPr>
          <w:rFonts w:ascii="Arial" w:hAnsi="Arial" w:cs="Arial"/>
          <w:sz w:val="24"/>
          <w:szCs w:val="24"/>
        </w:rPr>
        <w:t xml:space="preserve"> prestação de contas deverá ser realizada por meio da apresentação de documentos que comprovem que o subsídio recebido foi utilizado para os gastos relativos a manutenção das atividades contendo cópia simples e todos os comprovantes das despesas realizadas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6C2F87"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6C2F87">
        <w:rPr>
          <w:rFonts w:ascii="Arial" w:hAnsi="Arial" w:cs="Arial"/>
          <w:sz w:val="24"/>
          <w:szCs w:val="24"/>
        </w:rPr>
        <w:t xml:space="preserve">notas fiscais recibos </w:t>
      </w:r>
      <w:proofErr w:type="spellStart"/>
      <w:r w:rsidRPr="006C2F87"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14:paraId="03867220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 O</w:t>
      </w:r>
      <w:r w:rsidRPr="006C2F87">
        <w:rPr>
          <w:rFonts w:ascii="Arial" w:hAnsi="Arial" w:cs="Arial"/>
          <w:sz w:val="24"/>
          <w:szCs w:val="24"/>
        </w:rPr>
        <w:t xml:space="preserve">s documentos relativos à prestação de contas deverão ser entregues junto a secretaria de cultura do município de São </w:t>
      </w:r>
      <w:r>
        <w:rPr>
          <w:rFonts w:ascii="Arial" w:hAnsi="Arial" w:cs="Arial"/>
          <w:sz w:val="24"/>
          <w:szCs w:val="24"/>
        </w:rPr>
        <w:t>José do Herval,</w:t>
      </w:r>
      <w:r w:rsidRPr="006C2F87">
        <w:rPr>
          <w:rFonts w:ascii="Arial" w:hAnsi="Arial" w:cs="Arial"/>
          <w:sz w:val="24"/>
          <w:szCs w:val="24"/>
        </w:rPr>
        <w:t xml:space="preserve"> até 120</w:t>
      </w:r>
      <w:r>
        <w:rPr>
          <w:rFonts w:ascii="Arial" w:hAnsi="Arial" w:cs="Arial"/>
          <w:sz w:val="24"/>
          <w:szCs w:val="24"/>
        </w:rPr>
        <w:t xml:space="preserve"> (cento e vinte)</w:t>
      </w:r>
      <w:r w:rsidRPr="006C2F87">
        <w:rPr>
          <w:rFonts w:ascii="Arial" w:hAnsi="Arial" w:cs="Arial"/>
          <w:sz w:val="24"/>
          <w:szCs w:val="24"/>
        </w:rPr>
        <w:t xml:space="preserve"> dias após o recebimento da </w:t>
      </w:r>
      <w:r>
        <w:rPr>
          <w:rFonts w:ascii="Arial" w:hAnsi="Arial" w:cs="Arial"/>
          <w:sz w:val="24"/>
          <w:szCs w:val="24"/>
        </w:rPr>
        <w:t>(</w:t>
      </w:r>
      <w:r w:rsidRPr="006C2F87">
        <w:rPr>
          <w:rFonts w:ascii="Arial" w:hAnsi="Arial" w:cs="Arial"/>
          <w:sz w:val="24"/>
          <w:szCs w:val="24"/>
        </w:rPr>
        <w:t>última</w:t>
      </w:r>
      <w:r>
        <w:rPr>
          <w:rFonts w:ascii="Arial" w:hAnsi="Arial" w:cs="Arial"/>
          <w:sz w:val="24"/>
          <w:szCs w:val="24"/>
        </w:rPr>
        <w:t>)</w:t>
      </w:r>
      <w:r w:rsidRPr="006C2F87">
        <w:rPr>
          <w:rFonts w:ascii="Arial" w:hAnsi="Arial" w:cs="Arial"/>
          <w:sz w:val="24"/>
          <w:szCs w:val="24"/>
        </w:rPr>
        <w:t xml:space="preserve"> parcela do subsídio</w:t>
      </w:r>
      <w:r>
        <w:rPr>
          <w:rFonts w:ascii="Arial" w:hAnsi="Arial" w:cs="Arial"/>
          <w:sz w:val="24"/>
          <w:szCs w:val="24"/>
        </w:rPr>
        <w:t>.</w:t>
      </w:r>
    </w:p>
    <w:p w14:paraId="57D4DC23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6C2F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6C2F87">
        <w:rPr>
          <w:rFonts w:ascii="Arial" w:hAnsi="Arial" w:cs="Arial"/>
          <w:sz w:val="24"/>
          <w:szCs w:val="24"/>
        </w:rPr>
        <w:t xml:space="preserve"> beneficiário deverá manter em seu arquivo durante o prazo de dez</w:t>
      </w:r>
      <w:r>
        <w:rPr>
          <w:rFonts w:ascii="Arial" w:hAnsi="Arial" w:cs="Arial"/>
          <w:sz w:val="24"/>
          <w:szCs w:val="24"/>
        </w:rPr>
        <w:t xml:space="preserve"> (dez)</w:t>
      </w:r>
      <w:r w:rsidRPr="006C2F87">
        <w:rPr>
          <w:rFonts w:ascii="Arial" w:hAnsi="Arial" w:cs="Arial"/>
          <w:sz w:val="24"/>
          <w:szCs w:val="24"/>
        </w:rPr>
        <w:t xml:space="preserve"> anos contados do dia útil subsequente ao da prestação de contas</w:t>
      </w:r>
      <w:r>
        <w:rPr>
          <w:rFonts w:ascii="Arial" w:hAnsi="Arial" w:cs="Arial"/>
          <w:sz w:val="24"/>
          <w:szCs w:val="24"/>
        </w:rPr>
        <w:t>,</w:t>
      </w:r>
      <w:r w:rsidRPr="006C2F87">
        <w:rPr>
          <w:rFonts w:ascii="Arial" w:hAnsi="Arial" w:cs="Arial"/>
          <w:sz w:val="24"/>
          <w:szCs w:val="24"/>
        </w:rPr>
        <w:t xml:space="preserve"> os documentos originais que compõem a prestação de contas</w:t>
      </w:r>
      <w:r>
        <w:rPr>
          <w:rFonts w:ascii="Arial" w:hAnsi="Arial" w:cs="Arial"/>
          <w:sz w:val="24"/>
          <w:szCs w:val="24"/>
        </w:rPr>
        <w:t>.</w:t>
      </w:r>
    </w:p>
    <w:p w14:paraId="695450DB" w14:textId="77777777" w:rsidR="00080D7F" w:rsidRDefault="00080D7F" w:rsidP="00CD35CE">
      <w:pPr>
        <w:jc w:val="both"/>
        <w:rPr>
          <w:rFonts w:ascii="Arial" w:hAnsi="Arial" w:cs="Arial"/>
          <w:sz w:val="24"/>
          <w:szCs w:val="24"/>
        </w:rPr>
      </w:pPr>
    </w:p>
    <w:p w14:paraId="1C0E127E" w14:textId="77777777" w:rsidR="009072C5" w:rsidRDefault="009072C5" w:rsidP="00CD35C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DA CONTRAPARTIDA</w:t>
      </w:r>
    </w:p>
    <w:p w14:paraId="62E83534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 O</w:t>
      </w:r>
      <w:r w:rsidRPr="006C2F87">
        <w:rPr>
          <w:rFonts w:ascii="Arial" w:hAnsi="Arial" w:cs="Arial"/>
          <w:sz w:val="24"/>
          <w:szCs w:val="24"/>
        </w:rPr>
        <w:t>s beneficiários após a retomada das atividades presenciais</w:t>
      </w:r>
      <w:r>
        <w:rPr>
          <w:rFonts w:ascii="Arial" w:hAnsi="Arial" w:cs="Arial"/>
          <w:sz w:val="24"/>
          <w:szCs w:val="24"/>
        </w:rPr>
        <w:t>,</w:t>
      </w:r>
      <w:r w:rsidRPr="006C2F87">
        <w:rPr>
          <w:rFonts w:ascii="Arial" w:hAnsi="Arial" w:cs="Arial"/>
          <w:sz w:val="24"/>
          <w:szCs w:val="24"/>
        </w:rPr>
        <w:t xml:space="preserve"> ficam obrigados a garantir a realização das atividades de contrapartida de bens ou serviços economicamente mensuráveis</w:t>
      </w:r>
      <w:r>
        <w:rPr>
          <w:rFonts w:ascii="Arial" w:hAnsi="Arial" w:cs="Arial"/>
          <w:sz w:val="24"/>
          <w:szCs w:val="24"/>
        </w:rPr>
        <w:t>,</w:t>
      </w:r>
      <w:r w:rsidRPr="006C2F87">
        <w:rPr>
          <w:rFonts w:ascii="Arial" w:hAnsi="Arial" w:cs="Arial"/>
          <w:sz w:val="24"/>
          <w:szCs w:val="24"/>
        </w:rPr>
        <w:t xml:space="preserve"> destinad</w:t>
      </w:r>
      <w:r>
        <w:rPr>
          <w:rFonts w:ascii="Arial" w:hAnsi="Arial" w:cs="Arial"/>
          <w:sz w:val="24"/>
          <w:szCs w:val="24"/>
        </w:rPr>
        <w:t>a</w:t>
      </w:r>
      <w:r w:rsidRPr="006C2F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Pr="006C2F87">
        <w:rPr>
          <w:rFonts w:ascii="Arial" w:hAnsi="Arial" w:cs="Arial"/>
          <w:sz w:val="24"/>
          <w:szCs w:val="24"/>
        </w:rPr>
        <w:t xml:space="preserve"> prioritariamente</w:t>
      </w:r>
      <w:r>
        <w:rPr>
          <w:rFonts w:ascii="Arial" w:hAnsi="Arial" w:cs="Arial"/>
          <w:sz w:val="24"/>
          <w:szCs w:val="24"/>
        </w:rPr>
        <w:t>,</w:t>
      </w:r>
      <w:r w:rsidRPr="006C2F87">
        <w:rPr>
          <w:rFonts w:ascii="Arial" w:hAnsi="Arial" w:cs="Arial"/>
          <w:sz w:val="24"/>
          <w:szCs w:val="24"/>
        </w:rPr>
        <w:t xml:space="preserve"> aos alunos de escola pública ou em espaços públicos e de sua comunidade de forma gratuita</w:t>
      </w:r>
      <w:r>
        <w:rPr>
          <w:rFonts w:ascii="Arial" w:hAnsi="Arial" w:cs="Arial"/>
          <w:sz w:val="24"/>
          <w:szCs w:val="24"/>
        </w:rPr>
        <w:t>,</w:t>
      </w:r>
      <w:r w:rsidRPr="006C2F87">
        <w:rPr>
          <w:rFonts w:ascii="Arial" w:hAnsi="Arial" w:cs="Arial"/>
          <w:sz w:val="24"/>
          <w:szCs w:val="24"/>
        </w:rPr>
        <w:t xml:space="preserve"> e intervalos regulares</w:t>
      </w:r>
      <w:r>
        <w:rPr>
          <w:rFonts w:ascii="Arial" w:hAnsi="Arial" w:cs="Arial"/>
          <w:sz w:val="24"/>
          <w:szCs w:val="24"/>
        </w:rPr>
        <w:t>,</w:t>
      </w:r>
      <w:r w:rsidRPr="006C2F87">
        <w:rPr>
          <w:rFonts w:ascii="Arial" w:hAnsi="Arial" w:cs="Arial"/>
          <w:sz w:val="24"/>
          <w:szCs w:val="24"/>
        </w:rPr>
        <w:t xml:space="preserve"> em cooperação e planejamento definido com a secretaria de Cultura conforme requerimento e autodeclaração</w:t>
      </w:r>
      <w:r>
        <w:rPr>
          <w:rFonts w:ascii="Arial" w:hAnsi="Arial" w:cs="Arial"/>
          <w:sz w:val="24"/>
          <w:szCs w:val="24"/>
        </w:rPr>
        <w:t>.</w:t>
      </w:r>
    </w:p>
    <w:p w14:paraId="014DE609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Pr="006C2F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6C2F87">
        <w:rPr>
          <w:rFonts w:ascii="Arial" w:hAnsi="Arial" w:cs="Arial"/>
          <w:sz w:val="24"/>
          <w:szCs w:val="24"/>
        </w:rPr>
        <w:t>s beneficiários deverão entregar a secretaria da Cultura</w:t>
      </w:r>
      <w:r>
        <w:rPr>
          <w:rFonts w:ascii="Arial" w:hAnsi="Arial" w:cs="Arial"/>
          <w:sz w:val="24"/>
          <w:szCs w:val="24"/>
        </w:rPr>
        <w:t>,</w:t>
      </w:r>
      <w:r w:rsidRPr="006C2F87">
        <w:rPr>
          <w:rFonts w:ascii="Arial" w:hAnsi="Arial" w:cs="Arial"/>
          <w:sz w:val="24"/>
          <w:szCs w:val="24"/>
        </w:rPr>
        <w:t xml:space="preserve"> relatório detalhado de comprovação de contrapartida</w:t>
      </w:r>
      <w:r>
        <w:rPr>
          <w:rFonts w:ascii="Arial" w:hAnsi="Arial" w:cs="Arial"/>
          <w:sz w:val="24"/>
          <w:szCs w:val="24"/>
        </w:rPr>
        <w:t>,</w:t>
      </w:r>
      <w:r w:rsidRPr="006C2F87">
        <w:rPr>
          <w:rFonts w:ascii="Arial" w:hAnsi="Arial" w:cs="Arial"/>
          <w:sz w:val="24"/>
          <w:szCs w:val="24"/>
        </w:rPr>
        <w:t xml:space="preserve"> conforme modelo disponível no anexo </w:t>
      </w:r>
      <w:r>
        <w:rPr>
          <w:rFonts w:ascii="Arial" w:hAnsi="Arial" w:cs="Arial"/>
          <w:sz w:val="24"/>
          <w:szCs w:val="24"/>
        </w:rPr>
        <w:t>II.</w:t>
      </w:r>
    </w:p>
    <w:p w14:paraId="6BFCE260" w14:textId="77777777" w:rsidR="00B65D31" w:rsidRDefault="00B65D31" w:rsidP="00CD35CE">
      <w:pPr>
        <w:jc w:val="both"/>
        <w:rPr>
          <w:rFonts w:ascii="Arial" w:hAnsi="Arial" w:cs="Arial"/>
          <w:sz w:val="24"/>
          <w:szCs w:val="24"/>
        </w:rPr>
      </w:pPr>
    </w:p>
    <w:p w14:paraId="247E8817" w14:textId="77777777" w:rsidR="009072C5" w:rsidRDefault="009072C5" w:rsidP="00CD35C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DOCRONOGRAMA</w:t>
      </w:r>
    </w:p>
    <w:p w14:paraId="2537A344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É de responsabilidade dos interessados acompanhar a atualização e/ou possíveis alterações dos prazos junto ao site da secretaria de educação.</w:t>
      </w:r>
    </w:p>
    <w:p w14:paraId="5F855F54" w14:textId="77777777" w:rsidR="00B65D31" w:rsidRDefault="00B65D31" w:rsidP="00CD35CE">
      <w:pPr>
        <w:jc w:val="both"/>
        <w:rPr>
          <w:rFonts w:ascii="Arial" w:hAnsi="Arial" w:cs="Arial"/>
          <w:sz w:val="24"/>
          <w:szCs w:val="24"/>
        </w:rPr>
      </w:pPr>
    </w:p>
    <w:p w14:paraId="627F1C90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DAS DISPOSIÇÕES GERAIS</w:t>
      </w:r>
    </w:p>
    <w:p w14:paraId="4177B2FE" w14:textId="1AA70D6F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É de</w:t>
      </w:r>
      <w:r w:rsidRPr="00E03635">
        <w:rPr>
          <w:rFonts w:ascii="Arial" w:hAnsi="Arial" w:cs="Arial"/>
          <w:sz w:val="24"/>
          <w:szCs w:val="24"/>
        </w:rPr>
        <w:t xml:space="preserve"> total responsabilidade do interessado garantir a integridade e veracidade e total das informações totalidade das informações e dos documentos exigidos neste edital não cabendo qualquer indenização devida ao interessado pela elaboração e apresentação do documento irregular</w:t>
      </w:r>
      <w:r w:rsidR="00B65D31">
        <w:rPr>
          <w:rFonts w:ascii="Arial" w:hAnsi="Arial" w:cs="Arial"/>
          <w:sz w:val="24"/>
          <w:szCs w:val="24"/>
        </w:rPr>
        <w:t>.</w:t>
      </w:r>
    </w:p>
    <w:p w14:paraId="281A8102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Pr="00E03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E03635">
        <w:rPr>
          <w:rFonts w:ascii="Arial" w:hAnsi="Arial" w:cs="Arial"/>
          <w:sz w:val="24"/>
          <w:szCs w:val="24"/>
        </w:rPr>
        <w:t xml:space="preserve">s atividades relativas ao presente edital serão respondidas exclusivamente pelo e-mail da </w:t>
      </w:r>
      <w:hyperlink r:id="rId7" w:history="1">
        <w:r w:rsidRPr="00420956">
          <w:rPr>
            <w:rStyle w:val="Hyperlink"/>
            <w:rFonts w:ascii="Arial" w:hAnsi="Arial" w:cs="Arial"/>
            <w:sz w:val="24"/>
            <w:szCs w:val="24"/>
          </w:rPr>
          <w:t>smectdsjh@hotmail.com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BD3EF30" w14:textId="77777777" w:rsidR="009072C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 A eventual revogação</w:t>
      </w:r>
      <w:r w:rsidRPr="00E03635">
        <w:rPr>
          <w:rFonts w:ascii="Arial" w:hAnsi="Arial" w:cs="Arial"/>
          <w:sz w:val="24"/>
          <w:szCs w:val="24"/>
        </w:rPr>
        <w:t xml:space="preserve"> des</w:t>
      </w:r>
      <w:r>
        <w:rPr>
          <w:rFonts w:ascii="Arial" w:hAnsi="Arial" w:cs="Arial"/>
          <w:sz w:val="24"/>
          <w:szCs w:val="24"/>
        </w:rPr>
        <w:t>t</w:t>
      </w:r>
      <w:r w:rsidRPr="00E0363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edital,</w:t>
      </w:r>
      <w:r w:rsidRPr="00E03635">
        <w:rPr>
          <w:rFonts w:ascii="Arial" w:hAnsi="Arial" w:cs="Arial"/>
          <w:sz w:val="24"/>
          <w:szCs w:val="24"/>
        </w:rPr>
        <w:t xml:space="preserve"> por motivo de interesse público</w:t>
      </w:r>
      <w:r>
        <w:rPr>
          <w:rFonts w:ascii="Arial" w:hAnsi="Arial" w:cs="Arial"/>
          <w:sz w:val="24"/>
          <w:szCs w:val="24"/>
        </w:rPr>
        <w:t>,</w:t>
      </w:r>
      <w:r w:rsidRPr="00E03635">
        <w:rPr>
          <w:rFonts w:ascii="Arial" w:hAnsi="Arial" w:cs="Arial"/>
          <w:sz w:val="24"/>
          <w:szCs w:val="24"/>
        </w:rPr>
        <w:t xml:space="preserve"> anulação no todo ou em parte</w:t>
      </w:r>
      <w:r>
        <w:rPr>
          <w:rFonts w:ascii="Arial" w:hAnsi="Arial" w:cs="Arial"/>
          <w:sz w:val="24"/>
          <w:szCs w:val="24"/>
        </w:rPr>
        <w:t>,</w:t>
      </w:r>
      <w:r w:rsidRPr="00E03635">
        <w:rPr>
          <w:rFonts w:ascii="Arial" w:hAnsi="Arial" w:cs="Arial"/>
          <w:sz w:val="24"/>
          <w:szCs w:val="24"/>
        </w:rPr>
        <w:t xml:space="preserve"> não implica direito a indenização de qualquer natureza</w:t>
      </w:r>
      <w:r>
        <w:rPr>
          <w:rFonts w:ascii="Arial" w:hAnsi="Arial" w:cs="Arial"/>
          <w:sz w:val="24"/>
          <w:szCs w:val="24"/>
        </w:rPr>
        <w:t>.</w:t>
      </w:r>
    </w:p>
    <w:p w14:paraId="2C8BC687" w14:textId="1EA12B0B" w:rsidR="009072C5" w:rsidRPr="00E03635" w:rsidRDefault="009072C5" w:rsidP="00CD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 O</w:t>
      </w:r>
      <w:r w:rsidRPr="00E03635">
        <w:rPr>
          <w:rFonts w:ascii="Arial" w:hAnsi="Arial" w:cs="Arial"/>
          <w:sz w:val="24"/>
          <w:szCs w:val="24"/>
        </w:rPr>
        <w:t>s casos omissos serão apreciados com fundamento na legislação pertinente vigente</w:t>
      </w:r>
      <w:r>
        <w:rPr>
          <w:rFonts w:ascii="Arial" w:hAnsi="Arial" w:cs="Arial"/>
          <w:sz w:val="24"/>
          <w:szCs w:val="24"/>
        </w:rPr>
        <w:t>,</w:t>
      </w:r>
      <w:r w:rsidRPr="00E03635">
        <w:rPr>
          <w:rFonts w:ascii="Arial" w:hAnsi="Arial" w:cs="Arial"/>
          <w:sz w:val="24"/>
          <w:szCs w:val="24"/>
        </w:rPr>
        <w:t xml:space="preserve"> pelo comitê gestor Municipal da lei Aldir Blanc</w:t>
      </w:r>
      <w:r>
        <w:rPr>
          <w:rFonts w:ascii="Arial" w:hAnsi="Arial" w:cs="Arial"/>
          <w:sz w:val="24"/>
          <w:szCs w:val="24"/>
        </w:rPr>
        <w:t>,</w:t>
      </w:r>
      <w:r w:rsidRPr="00E03635">
        <w:rPr>
          <w:rFonts w:ascii="Arial" w:hAnsi="Arial" w:cs="Arial"/>
          <w:sz w:val="24"/>
          <w:szCs w:val="24"/>
        </w:rPr>
        <w:t xml:space="preserve"> instituído pelo decreto municipal </w:t>
      </w:r>
      <w:r>
        <w:rPr>
          <w:rFonts w:ascii="Arial" w:hAnsi="Arial" w:cs="Arial"/>
          <w:sz w:val="24"/>
          <w:szCs w:val="24"/>
        </w:rPr>
        <w:t>N</w:t>
      </w:r>
      <w:r w:rsidRPr="00E03635">
        <w:rPr>
          <w:rFonts w:ascii="Arial" w:hAnsi="Arial" w:cs="Arial"/>
          <w:sz w:val="24"/>
          <w:szCs w:val="24"/>
        </w:rPr>
        <w:t xml:space="preserve">º 040/2020, para </w:t>
      </w:r>
      <w:r>
        <w:rPr>
          <w:rFonts w:ascii="Arial" w:hAnsi="Arial" w:cs="Arial"/>
          <w:sz w:val="24"/>
          <w:szCs w:val="24"/>
        </w:rPr>
        <w:t>redim</w:t>
      </w:r>
      <w:r w:rsidRPr="00E03635">
        <w:rPr>
          <w:rFonts w:ascii="Arial" w:hAnsi="Arial" w:cs="Arial"/>
          <w:sz w:val="24"/>
          <w:szCs w:val="24"/>
        </w:rPr>
        <w:t>ir eventuais questões relativas a este edital</w:t>
      </w:r>
      <w:r>
        <w:rPr>
          <w:rFonts w:ascii="Arial" w:hAnsi="Arial" w:cs="Arial"/>
          <w:sz w:val="24"/>
          <w:szCs w:val="24"/>
        </w:rPr>
        <w:t>.</w:t>
      </w:r>
    </w:p>
    <w:p w14:paraId="09A1457E" w14:textId="77777777" w:rsidR="0046222A" w:rsidRDefault="0046222A"/>
    <w:sectPr w:rsidR="0046222A" w:rsidSect="0077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02589" w14:textId="77777777" w:rsidR="00B37F8C" w:rsidRDefault="00B37F8C" w:rsidP="00D3606F">
      <w:pPr>
        <w:spacing w:after="0" w:line="240" w:lineRule="auto"/>
      </w:pPr>
      <w:r>
        <w:separator/>
      </w:r>
    </w:p>
  </w:endnote>
  <w:endnote w:type="continuationSeparator" w:id="0">
    <w:p w14:paraId="15134549" w14:textId="77777777" w:rsidR="00B37F8C" w:rsidRDefault="00B37F8C" w:rsidP="00D3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59899" w14:textId="77777777" w:rsidR="00D3606F" w:rsidRDefault="00D360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76AE5" w14:textId="77777777" w:rsidR="00D3606F" w:rsidRDefault="00D360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65EC8" w14:textId="77777777" w:rsidR="00D3606F" w:rsidRDefault="00D360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A723D" w14:textId="77777777" w:rsidR="00B37F8C" w:rsidRDefault="00B37F8C" w:rsidP="00D3606F">
      <w:pPr>
        <w:spacing w:after="0" w:line="240" w:lineRule="auto"/>
      </w:pPr>
      <w:r>
        <w:separator/>
      </w:r>
    </w:p>
  </w:footnote>
  <w:footnote w:type="continuationSeparator" w:id="0">
    <w:p w14:paraId="02614D31" w14:textId="77777777" w:rsidR="00B37F8C" w:rsidRDefault="00B37F8C" w:rsidP="00D3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444C" w14:textId="77777777" w:rsidR="00D3606F" w:rsidRDefault="00D360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E617" w14:textId="7CA5CCDD" w:rsidR="00D3606F" w:rsidRDefault="00B37F8C">
    <w:pPr>
      <w:pStyle w:val="Cabealho"/>
    </w:pPr>
    <w:r>
      <w:pict w14:anchorId="7A959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1.25pt;height:72.75pt">
          <v:imagedata r:id="rId1" o:title="logo-saojosedoherval"/>
        </v:shape>
      </w:pict>
    </w:r>
  </w:p>
  <w:p w14:paraId="2CA2CA8F" w14:textId="77777777" w:rsidR="00D3606F" w:rsidRDefault="00D3606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0ADC3" w14:textId="77777777" w:rsidR="00D3606F" w:rsidRDefault="00D360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85E54"/>
    <w:multiLevelType w:val="hybridMultilevel"/>
    <w:tmpl w:val="5F1ACEB2"/>
    <w:lvl w:ilvl="0" w:tplc="D3B2C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C5"/>
    <w:rsid w:val="00023786"/>
    <w:rsid w:val="00080D7F"/>
    <w:rsid w:val="00182D6B"/>
    <w:rsid w:val="00222AB0"/>
    <w:rsid w:val="002B79AE"/>
    <w:rsid w:val="0046222A"/>
    <w:rsid w:val="004C320E"/>
    <w:rsid w:val="004E274D"/>
    <w:rsid w:val="009072C5"/>
    <w:rsid w:val="00974C9B"/>
    <w:rsid w:val="00984DB0"/>
    <w:rsid w:val="00B37F8C"/>
    <w:rsid w:val="00B65D31"/>
    <w:rsid w:val="00CD35CE"/>
    <w:rsid w:val="00D04261"/>
    <w:rsid w:val="00D3606F"/>
    <w:rsid w:val="00DC0E30"/>
    <w:rsid w:val="00EC326C"/>
    <w:rsid w:val="00F52F6C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B7F5"/>
  <w15:chartTrackingRefBased/>
  <w15:docId w15:val="{546CEAF5-1A89-4EAC-B6E8-3CA966F2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72C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072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06F"/>
  </w:style>
  <w:style w:type="paragraph" w:styleId="Rodap">
    <w:name w:val="footer"/>
    <w:basedOn w:val="Normal"/>
    <w:link w:val="RodapChar"/>
    <w:uiPriority w:val="99"/>
    <w:unhideWhenUsed/>
    <w:rsid w:val="00D3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06F"/>
  </w:style>
  <w:style w:type="character" w:styleId="HiperlinkVisitado">
    <w:name w:val="FollowedHyperlink"/>
    <w:basedOn w:val="Fontepargpadro"/>
    <w:uiPriority w:val="99"/>
    <w:semiHidden/>
    <w:unhideWhenUsed/>
    <w:rsid w:val="00023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mectdsjh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1874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dalva cabral</cp:lastModifiedBy>
  <cp:revision>3</cp:revision>
  <dcterms:created xsi:type="dcterms:W3CDTF">2020-11-05T13:01:00Z</dcterms:created>
  <dcterms:modified xsi:type="dcterms:W3CDTF">2020-11-05T13:04:00Z</dcterms:modified>
</cp:coreProperties>
</file>