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"/>
        </w:rPr>
      </w:pPr>
      <w:r>
        <w:rPr/>
        <w:pict>
          <v:line style="position:absolute;mso-position-horizontal-relative:page;mso-position-vertical-relative:page;z-index:15728640" from="28.35pt,771.02002pt" to="28.35pt,754.02002pt" stroked="true" strokeweight=".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566.929993pt,771.02002pt" to="566.929993pt,754.02002pt" stroked="true" strokeweight=".6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3"/>
        <w:gridCol w:w="3118"/>
      </w:tblGrid>
      <w:tr>
        <w:trPr>
          <w:trHeight w:val="381" w:hRule="atLeast"/>
        </w:trPr>
        <w:tc>
          <w:tcPr>
            <w:tcW w:w="76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29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VARIAÇÕES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PATRIMONIAIS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AUMENTATIVAS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41"/>
              <w:ind w:right="408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  <w:tab/>
              <w:t>Exercício</w:t>
            </w:r>
          </w:p>
          <w:p>
            <w:pPr>
              <w:pStyle w:val="TableParagraph"/>
              <w:tabs>
                <w:tab w:pos="1481" w:val="left" w:leader="none"/>
              </w:tabs>
              <w:spacing w:line="145" w:lineRule="exact" w:before="3"/>
              <w:ind w:right="451"/>
              <w:rPr>
                <w:b/>
                <w:sz w:val="15"/>
              </w:rPr>
            </w:pPr>
            <w:r>
              <w:rPr>
                <w:b/>
                <w:sz w:val="15"/>
              </w:rPr>
              <w:t>Atual</w:t>
              <w:tab/>
              <w:t>Anterior</w:t>
            </w:r>
          </w:p>
        </w:tc>
      </w:tr>
      <w:tr>
        <w:trPr>
          <w:trHeight w:val="4860" w:hRule="atLeast"/>
        </w:trPr>
        <w:tc>
          <w:tcPr>
            <w:tcW w:w="7653" w:type="dxa"/>
            <w:vMerge w:val="restart"/>
          </w:tcPr>
          <w:p>
            <w:pPr>
              <w:pStyle w:val="TableParagraph"/>
              <w:spacing w:line="393" w:lineRule="auto" w:before="44"/>
              <w:ind w:left="185" w:right="4264" w:hanging="85"/>
              <w:jc w:val="left"/>
              <w:rPr>
                <w:sz w:val="15"/>
              </w:rPr>
            </w:pPr>
            <w:r>
              <w:rPr>
                <w:sz w:val="15"/>
              </w:rPr>
              <w:t>Impostos,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Taxas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Contribuições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Melhoria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Impostos</w:t>
            </w:r>
          </w:p>
          <w:p>
            <w:pPr>
              <w:pStyle w:val="TableParagraph"/>
              <w:spacing w:before="1"/>
              <w:ind w:left="185"/>
              <w:jc w:val="left"/>
              <w:rPr>
                <w:sz w:val="15"/>
              </w:rPr>
            </w:pPr>
            <w:r>
              <w:rPr>
                <w:sz w:val="15"/>
              </w:rPr>
              <w:t>Taxas</w:t>
            </w:r>
          </w:p>
          <w:p>
            <w:pPr>
              <w:pStyle w:val="TableParagraph"/>
              <w:ind w:left="185"/>
              <w:jc w:val="left"/>
              <w:rPr>
                <w:sz w:val="15"/>
              </w:rPr>
            </w:pPr>
            <w:r>
              <w:rPr>
                <w:sz w:val="15"/>
              </w:rPr>
              <w:t>Contribuições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Melhoria</w:t>
            </w:r>
          </w:p>
          <w:p>
            <w:pPr>
              <w:pStyle w:val="TableParagraph"/>
              <w:spacing w:line="393" w:lineRule="auto"/>
              <w:ind w:left="100" w:right="3779"/>
              <w:jc w:val="left"/>
              <w:rPr>
                <w:sz w:val="15"/>
              </w:rPr>
            </w:pPr>
            <w:r>
              <w:rPr>
                <w:sz w:val="15"/>
              </w:rPr>
              <w:t>Exploração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Venda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Bens,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Serviços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Direitos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Exploração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Bens,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Direitos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Prestação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Serviços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Variações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Patrimoniais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Aumentativas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Financeiras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Juros 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Encargos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Mora</w:t>
            </w:r>
          </w:p>
          <w:p>
            <w:pPr>
              <w:pStyle w:val="TableParagraph"/>
              <w:spacing w:line="393" w:lineRule="auto" w:before="2"/>
              <w:ind w:left="100" w:right="2713" w:firstLine="84"/>
              <w:jc w:val="left"/>
              <w:rPr>
                <w:sz w:val="15"/>
              </w:rPr>
            </w:pPr>
            <w:r>
              <w:rPr>
                <w:sz w:val="15"/>
              </w:rPr>
              <w:t>Remuneração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Depósitos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Bancários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Aplicações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Financeiras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Transferências e Delegações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Recebidas</w:t>
            </w:r>
          </w:p>
          <w:p>
            <w:pPr>
              <w:pStyle w:val="TableParagraph"/>
              <w:spacing w:line="393" w:lineRule="auto" w:before="1"/>
              <w:ind w:left="185" w:right="4264"/>
              <w:jc w:val="left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Intra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Governamentais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Transferências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Inter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Governamentais</w:t>
            </w:r>
          </w:p>
          <w:p>
            <w:pPr>
              <w:pStyle w:val="TableParagraph"/>
              <w:spacing w:line="393" w:lineRule="auto" w:before="2"/>
              <w:ind w:left="185" w:right="2713" w:hanging="85"/>
              <w:jc w:val="left"/>
              <w:rPr>
                <w:sz w:val="15"/>
              </w:rPr>
            </w:pPr>
            <w:r>
              <w:rPr>
                <w:sz w:val="15"/>
              </w:rPr>
              <w:t>Valorização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Ganhos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Ativos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Desincorporação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Passivos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Ganhos com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Incorporação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 Ativos</w:t>
            </w:r>
          </w:p>
          <w:p>
            <w:pPr>
              <w:pStyle w:val="TableParagraph"/>
              <w:spacing w:before="1"/>
              <w:ind w:left="185"/>
              <w:jc w:val="left"/>
              <w:rPr>
                <w:sz w:val="15"/>
              </w:rPr>
            </w:pPr>
            <w:r>
              <w:rPr>
                <w:sz w:val="15"/>
              </w:rPr>
              <w:t>Desincorporação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Passivos</w:t>
            </w:r>
          </w:p>
          <w:p>
            <w:pPr>
              <w:pStyle w:val="TableParagraph"/>
              <w:spacing w:line="393" w:lineRule="auto"/>
              <w:ind w:left="185" w:right="4264" w:hanging="85"/>
              <w:jc w:val="left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Variações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Patrimoniais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Aumentativas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Diversas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Variações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Patrimoniais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Aumentativas</w:t>
            </w:r>
          </w:p>
          <w:p>
            <w:pPr>
              <w:pStyle w:val="TableParagraph"/>
              <w:spacing w:before="29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Variações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Patrimoniais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Aumentativas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(I)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VARIAÇÕES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PATRIMONIAIS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DIMINUTIVAS</w:t>
            </w:r>
          </w:p>
          <w:p>
            <w:pPr>
              <w:pStyle w:val="TableParagraph"/>
              <w:spacing w:line="393" w:lineRule="auto" w:before="83"/>
              <w:ind w:left="185" w:right="5484" w:hanging="85"/>
              <w:jc w:val="left"/>
              <w:rPr>
                <w:sz w:val="15"/>
              </w:rPr>
            </w:pPr>
            <w:r>
              <w:rPr>
                <w:sz w:val="15"/>
              </w:rPr>
              <w:t>Pessoal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Encargos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Remuneração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Pessoal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Encargos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Patronais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Beneficios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Pessoal</w:t>
            </w:r>
          </w:p>
          <w:p>
            <w:pPr>
              <w:pStyle w:val="TableParagraph"/>
              <w:spacing w:before="2"/>
              <w:ind w:left="100"/>
              <w:jc w:val="left"/>
              <w:rPr>
                <w:sz w:val="15"/>
              </w:rPr>
            </w:pPr>
            <w:r>
              <w:rPr>
                <w:sz w:val="15"/>
              </w:rPr>
              <w:t>Benefícios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Previdenciários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Assistenciais</w:t>
            </w:r>
          </w:p>
          <w:p>
            <w:pPr>
              <w:pStyle w:val="TableParagraph"/>
              <w:spacing w:line="393" w:lineRule="auto"/>
              <w:ind w:left="100" w:right="4096" w:firstLine="84"/>
              <w:jc w:val="both"/>
              <w:rPr>
                <w:sz w:val="15"/>
              </w:rPr>
            </w:pPr>
            <w:r>
              <w:rPr>
                <w:sz w:val="15"/>
              </w:rPr>
              <w:t>Outros Benefícios Previdenciários e Assistenciais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Uso de Bens, Serviços e Consumo de Capital Fixo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Uso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Material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Consumo</w:t>
            </w:r>
          </w:p>
          <w:p>
            <w:pPr>
              <w:pStyle w:val="TableParagraph"/>
              <w:spacing w:before="2"/>
              <w:ind w:left="185"/>
              <w:jc w:val="left"/>
              <w:rPr>
                <w:sz w:val="15"/>
              </w:rPr>
            </w:pPr>
            <w:r>
              <w:rPr>
                <w:sz w:val="15"/>
              </w:rPr>
              <w:t>Serviços</w:t>
            </w:r>
          </w:p>
          <w:p>
            <w:pPr>
              <w:pStyle w:val="TableParagraph"/>
              <w:spacing w:line="393" w:lineRule="auto"/>
              <w:ind w:left="100" w:right="4264" w:firstLine="84"/>
              <w:jc w:val="left"/>
              <w:rPr>
                <w:sz w:val="15"/>
              </w:rPr>
            </w:pPr>
            <w:r>
              <w:rPr>
                <w:sz w:val="15"/>
              </w:rPr>
              <w:t>Depreciação,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Amortização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Exaustão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Variações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Patrimoniais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Diminutivas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Financeiras</w:t>
            </w:r>
          </w:p>
          <w:p>
            <w:pPr>
              <w:pStyle w:val="TableParagraph"/>
              <w:spacing w:line="393" w:lineRule="auto" w:before="1"/>
              <w:ind w:left="100" w:right="2713" w:firstLine="84"/>
              <w:jc w:val="left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Variações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Patrimoniais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Diminutivas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Financeiras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Transferências 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Delegações Concedidas</w:t>
            </w:r>
          </w:p>
          <w:p>
            <w:pPr>
              <w:pStyle w:val="TableParagraph"/>
              <w:spacing w:line="393" w:lineRule="auto" w:before="1"/>
              <w:ind w:left="185" w:right="4871"/>
              <w:jc w:val="both"/>
              <w:rPr>
                <w:sz w:val="15"/>
              </w:rPr>
            </w:pPr>
            <w:r>
              <w:rPr>
                <w:sz w:val="15"/>
              </w:rPr>
              <w:t>Transferências Intra Governamentais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Transferências Inter Governamentais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Transferências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Instituições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Privadas</w:t>
            </w:r>
          </w:p>
          <w:p>
            <w:pPr>
              <w:pStyle w:val="TableParagraph"/>
              <w:spacing w:line="393" w:lineRule="auto" w:before="2"/>
              <w:ind w:left="185" w:right="2713" w:hanging="85"/>
              <w:jc w:val="left"/>
              <w:rPr>
                <w:sz w:val="15"/>
              </w:rPr>
            </w:pPr>
            <w:r>
              <w:rPr>
                <w:sz w:val="15"/>
              </w:rPr>
              <w:t>Desvalorização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Perdas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Ativos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Incorporação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Passivos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Desincorporação de Ativos</w:t>
            </w:r>
          </w:p>
          <w:p>
            <w:pPr>
              <w:pStyle w:val="TableParagraph"/>
              <w:spacing w:line="393" w:lineRule="auto" w:before="1"/>
              <w:ind w:left="185" w:right="5947" w:hanging="85"/>
              <w:jc w:val="left"/>
              <w:rPr>
                <w:sz w:val="15"/>
              </w:rPr>
            </w:pPr>
            <w:r>
              <w:rPr>
                <w:sz w:val="15"/>
              </w:rPr>
              <w:t>Tributárias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Contribuições</w:t>
            </w:r>
          </w:p>
          <w:p>
            <w:pPr>
              <w:pStyle w:val="TableParagraph"/>
              <w:spacing w:line="393" w:lineRule="auto" w:before="1"/>
              <w:ind w:left="185" w:right="4264" w:hanging="85"/>
              <w:jc w:val="left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Variações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Patrimoniais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Diminutivas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Premiações</w:t>
            </w:r>
          </w:p>
          <w:p>
            <w:pPr>
              <w:pStyle w:val="TableParagraph"/>
              <w:spacing w:before="1"/>
              <w:ind w:left="185"/>
              <w:jc w:val="left"/>
              <w:rPr>
                <w:sz w:val="15"/>
              </w:rPr>
            </w:pPr>
            <w:r>
              <w:rPr>
                <w:sz w:val="15"/>
              </w:rPr>
              <w:t>Subvenções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Econômicas</w:t>
            </w:r>
          </w:p>
          <w:p>
            <w:pPr>
              <w:pStyle w:val="TableParagraph"/>
              <w:ind w:left="185"/>
              <w:jc w:val="left"/>
              <w:rPr>
                <w:sz w:val="15"/>
              </w:rPr>
            </w:pPr>
            <w:r>
              <w:rPr>
                <w:sz w:val="15"/>
              </w:rPr>
              <w:t>Diversas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Variações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Patrimoniais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diminutivas</w:t>
            </w:r>
          </w:p>
          <w:p>
            <w:pPr>
              <w:pStyle w:val="TableParagraph"/>
              <w:spacing w:before="140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Variações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Patrimoniais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Diminutivas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(II)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68" w:lineRule="exact" w:before="0"/>
              <w:ind w:left="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RESULTADO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PATRIMONIAL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PERÍODO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(I-II)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44"/>
              <w:rPr>
                <w:sz w:val="15"/>
              </w:rPr>
            </w:pPr>
            <w:r>
              <w:rPr>
                <w:sz w:val="15"/>
              </w:rPr>
              <w:t>1.181.244,38</w:t>
              <w:tab/>
              <w:t>1.180.492,12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1.145.388,74</w:t>
              <w:tab/>
              <w:t>1.132.094,02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32.504,60</w:t>
              <w:tab/>
              <w:t>36.696,98</w:t>
            </w:r>
          </w:p>
          <w:p>
            <w:pPr>
              <w:pStyle w:val="TableParagraph"/>
              <w:tabs>
                <w:tab w:pos="1502" w:val="left" w:leader="none"/>
              </w:tabs>
              <w:rPr>
                <w:sz w:val="15"/>
              </w:rPr>
            </w:pPr>
            <w:r>
              <w:rPr>
                <w:sz w:val="15"/>
              </w:rPr>
              <w:t>3.351,04</w:t>
              <w:tab/>
              <w:t>11.701,12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312.040,93</w:t>
              <w:tab/>
              <w:t>208.068,00</w:t>
            </w:r>
          </w:p>
          <w:p>
            <w:pPr>
              <w:pStyle w:val="TableParagraph"/>
              <w:tabs>
                <w:tab w:pos="1587" w:val="left" w:leader="none"/>
              </w:tabs>
              <w:spacing w:before="110"/>
              <w:rPr>
                <w:sz w:val="15"/>
              </w:rPr>
            </w:pPr>
            <w:r>
              <w:rPr>
                <w:sz w:val="15"/>
              </w:rPr>
              <w:t>312.040,93</w:t>
              <w:tab/>
              <w:t>208.068,00</w:t>
            </w:r>
          </w:p>
          <w:p>
            <w:pPr>
              <w:pStyle w:val="TableParagraph"/>
              <w:tabs>
                <w:tab w:pos="1587" w:val="left" w:leader="none"/>
              </w:tabs>
              <w:spacing w:before="112"/>
              <w:rPr>
                <w:sz w:val="15"/>
              </w:rPr>
            </w:pPr>
            <w:r>
              <w:rPr>
                <w:sz w:val="15"/>
              </w:rPr>
              <w:t>96.862,07</w:t>
              <w:tab/>
              <w:t>32.387,81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23.086,12</w:t>
              <w:tab/>
              <w:t>24.422,39</w:t>
            </w:r>
          </w:p>
          <w:p>
            <w:pPr>
              <w:pStyle w:val="TableParagraph"/>
              <w:tabs>
                <w:tab w:pos="1672" w:val="left" w:leader="none"/>
              </w:tabs>
              <w:spacing w:before="110"/>
              <w:rPr>
                <w:sz w:val="15"/>
              </w:rPr>
            </w:pPr>
            <w:r>
              <w:rPr>
                <w:sz w:val="15"/>
              </w:rPr>
              <w:t>73.775,95</w:t>
              <w:tab/>
              <w:t>7.965,42</w:t>
            </w:r>
          </w:p>
          <w:p>
            <w:pPr>
              <w:pStyle w:val="TableParagraph"/>
              <w:tabs>
                <w:tab w:pos="1587" w:val="left" w:leader="none"/>
              </w:tabs>
              <w:spacing w:before="112"/>
              <w:rPr>
                <w:sz w:val="15"/>
              </w:rPr>
            </w:pPr>
            <w:r>
              <w:rPr>
                <w:sz w:val="15"/>
              </w:rPr>
              <w:t>19.048.121,21</w:t>
              <w:tab/>
              <w:t>15.991.585,68</w:t>
            </w:r>
          </w:p>
          <w:p>
            <w:pPr>
              <w:pStyle w:val="TableParagraph"/>
              <w:tabs>
                <w:tab w:pos="1969" w:val="left" w:leader="none"/>
              </w:tabs>
              <w:spacing w:before="110"/>
              <w:rPr>
                <w:sz w:val="15"/>
              </w:rPr>
            </w:pPr>
            <w:r>
              <w:rPr>
                <w:sz w:val="15"/>
              </w:rPr>
              <w:t>23.149,47</w:t>
              <w:tab/>
              <w:t>0,00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19.024.971,74</w:t>
              <w:tab/>
              <w:t>15.991.585,68</w:t>
            </w:r>
          </w:p>
          <w:p>
            <w:pPr>
              <w:pStyle w:val="TableParagraph"/>
              <w:tabs>
                <w:tab w:pos="1672" w:val="left" w:leader="none"/>
              </w:tabs>
              <w:rPr>
                <w:sz w:val="15"/>
              </w:rPr>
            </w:pPr>
            <w:r>
              <w:rPr>
                <w:sz w:val="15"/>
              </w:rPr>
              <w:t>42.304,59</w:t>
              <w:tab/>
              <w:t>1.043,31</w:t>
            </w:r>
          </w:p>
          <w:p>
            <w:pPr>
              <w:pStyle w:val="TableParagraph"/>
              <w:tabs>
                <w:tab w:pos="1417" w:val="left" w:leader="none"/>
              </w:tabs>
              <w:rPr>
                <w:sz w:val="15"/>
              </w:rPr>
            </w:pPr>
            <w:r>
              <w:rPr>
                <w:sz w:val="15"/>
              </w:rPr>
              <w:t>0,00</w:t>
              <w:tab/>
              <w:t>923,31</w:t>
            </w:r>
          </w:p>
          <w:p>
            <w:pPr>
              <w:pStyle w:val="TableParagraph"/>
              <w:tabs>
                <w:tab w:pos="1799" w:val="left" w:leader="none"/>
              </w:tabs>
              <w:rPr>
                <w:sz w:val="15"/>
              </w:rPr>
            </w:pPr>
            <w:r>
              <w:rPr>
                <w:sz w:val="15"/>
              </w:rPr>
              <w:t>42.304,59</w:t>
              <w:tab/>
              <w:t>120,00</w:t>
            </w:r>
          </w:p>
          <w:p>
            <w:pPr>
              <w:pStyle w:val="TableParagraph"/>
              <w:tabs>
                <w:tab w:pos="1672" w:val="left" w:leader="none"/>
              </w:tabs>
              <w:rPr>
                <w:sz w:val="15"/>
              </w:rPr>
            </w:pPr>
            <w:r>
              <w:rPr>
                <w:sz w:val="15"/>
              </w:rPr>
              <w:t>106.215,36</w:t>
              <w:tab/>
              <w:t>94.479,36</w:t>
            </w:r>
          </w:p>
          <w:p>
            <w:pPr>
              <w:pStyle w:val="TableParagraph"/>
              <w:tabs>
                <w:tab w:pos="1672" w:val="left" w:leader="none"/>
              </w:tabs>
              <w:rPr>
                <w:sz w:val="15"/>
              </w:rPr>
            </w:pPr>
            <w:r>
              <w:rPr>
                <w:sz w:val="15"/>
              </w:rPr>
              <w:t>106.215,36</w:t>
              <w:tab/>
              <w:t>94.479,36</w:t>
            </w:r>
          </w:p>
        </w:tc>
      </w:tr>
      <w:tr>
        <w:trPr>
          <w:trHeight w:val="211" w:hRule="atLeast"/>
        </w:trPr>
        <w:tc>
          <w:tcPr>
            <w:tcW w:w="7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15"/>
              <w:rPr>
                <w:sz w:val="15"/>
              </w:rPr>
            </w:pPr>
            <w:r>
              <w:rPr>
                <w:sz w:val="15"/>
              </w:rPr>
              <w:t>20.786.788,54</w:t>
              <w:tab/>
              <w:t>17.508.056,28</w:t>
            </w:r>
          </w:p>
        </w:tc>
      </w:tr>
      <w:tr>
        <w:trPr>
          <w:trHeight w:val="7241" w:hRule="atLeast"/>
        </w:trPr>
        <w:tc>
          <w:tcPr>
            <w:tcW w:w="7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587" w:val="left" w:leader="none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7.613.385,32</w:t>
              <w:tab/>
              <w:t>8.342.524,76</w:t>
            </w:r>
          </w:p>
          <w:p>
            <w:pPr>
              <w:pStyle w:val="TableParagraph"/>
              <w:tabs>
                <w:tab w:pos="1587" w:val="left" w:leader="none"/>
              </w:tabs>
              <w:spacing w:before="110"/>
              <w:rPr>
                <w:sz w:val="15"/>
              </w:rPr>
            </w:pPr>
            <w:r>
              <w:rPr>
                <w:sz w:val="15"/>
              </w:rPr>
              <w:t>5.931.335,23</w:t>
              <w:tab/>
              <w:t>6.467.735,87</w:t>
            </w:r>
          </w:p>
          <w:p>
            <w:pPr>
              <w:pStyle w:val="TableParagraph"/>
              <w:tabs>
                <w:tab w:pos="1587" w:val="left" w:leader="none"/>
              </w:tabs>
              <w:spacing w:before="112"/>
              <w:rPr>
                <w:sz w:val="15"/>
              </w:rPr>
            </w:pPr>
            <w:r>
              <w:rPr>
                <w:sz w:val="15"/>
              </w:rPr>
              <w:t>1.375.866,60</w:t>
              <w:tab/>
              <w:t>1.560.631,60</w:t>
            </w:r>
          </w:p>
          <w:p>
            <w:pPr>
              <w:pStyle w:val="TableParagraph"/>
              <w:tabs>
                <w:tab w:pos="1587" w:val="left" w:leader="none"/>
              </w:tabs>
              <w:spacing w:before="110"/>
              <w:rPr>
                <w:sz w:val="15"/>
              </w:rPr>
            </w:pPr>
            <w:r>
              <w:rPr>
                <w:sz w:val="15"/>
              </w:rPr>
              <w:t>306.183,49</w:t>
              <w:tab/>
              <w:t>314.157,29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307.501,96</w:t>
              <w:tab/>
              <w:t>328.141,03</w:t>
            </w:r>
          </w:p>
          <w:p>
            <w:pPr>
              <w:pStyle w:val="TableParagraph"/>
              <w:tabs>
                <w:tab w:pos="1587" w:val="left" w:leader="none"/>
              </w:tabs>
              <w:spacing w:before="112"/>
              <w:rPr>
                <w:sz w:val="15"/>
              </w:rPr>
            </w:pPr>
            <w:r>
              <w:rPr>
                <w:sz w:val="15"/>
              </w:rPr>
              <w:t>307.501,96</w:t>
              <w:tab/>
              <w:t>328.141,03</w:t>
            </w:r>
          </w:p>
          <w:p>
            <w:pPr>
              <w:pStyle w:val="TableParagraph"/>
              <w:tabs>
                <w:tab w:pos="1587" w:val="left" w:leader="none"/>
              </w:tabs>
              <w:spacing w:before="110"/>
              <w:rPr>
                <w:sz w:val="15"/>
              </w:rPr>
            </w:pPr>
            <w:r>
              <w:rPr>
                <w:sz w:val="15"/>
              </w:rPr>
              <w:t>6.421.925,83</w:t>
              <w:tab/>
              <w:t>5.273.178,07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3.105.642,32</w:t>
              <w:tab/>
              <w:t>2.321.227,15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3.258.953,19</w:t>
              <w:tab/>
              <w:t>2.951.950,92</w:t>
            </w:r>
          </w:p>
          <w:p>
            <w:pPr>
              <w:pStyle w:val="TableParagraph"/>
              <w:tabs>
                <w:tab w:pos="1969" w:val="left" w:leader="none"/>
              </w:tabs>
              <w:rPr>
                <w:sz w:val="15"/>
              </w:rPr>
            </w:pPr>
            <w:r>
              <w:rPr>
                <w:sz w:val="15"/>
              </w:rPr>
              <w:t>57.330,32</w:t>
              <w:tab/>
              <w:t>0,00</w:t>
            </w:r>
          </w:p>
          <w:p>
            <w:pPr>
              <w:pStyle w:val="TableParagraph"/>
              <w:tabs>
                <w:tab w:pos="1672" w:val="left" w:leader="none"/>
              </w:tabs>
              <w:rPr>
                <w:sz w:val="15"/>
              </w:rPr>
            </w:pPr>
            <w:r>
              <w:rPr>
                <w:sz w:val="15"/>
              </w:rPr>
              <w:t>126.000,00</w:t>
              <w:tab/>
              <w:t>64.400,00</w:t>
            </w:r>
          </w:p>
          <w:p>
            <w:pPr>
              <w:pStyle w:val="TableParagraph"/>
              <w:tabs>
                <w:tab w:pos="1672" w:val="left" w:leader="none"/>
              </w:tabs>
              <w:rPr>
                <w:sz w:val="15"/>
              </w:rPr>
            </w:pPr>
            <w:r>
              <w:rPr>
                <w:sz w:val="15"/>
              </w:rPr>
              <w:t>126.000,00</w:t>
              <w:tab/>
              <w:t>64.400,00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2.555.536,92</w:t>
              <w:tab/>
              <w:t>1.976.385,21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472.542,37</w:t>
              <w:tab/>
              <w:t>423.147,89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2.064.994,55</w:t>
              <w:tab/>
              <w:t>1.531.637,32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18.000,00</w:t>
              <w:tab/>
              <w:t>21.600,00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13.796,90</w:t>
              <w:tab/>
              <w:t>10.279,41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13.796,90</w:t>
              <w:tab/>
              <w:t>10.279,41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185.243,74</w:t>
              <w:tab/>
              <w:t>187.806,58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185.243,74</w:t>
              <w:tab/>
              <w:t>187.806,58</w:t>
            </w:r>
          </w:p>
          <w:p>
            <w:pPr>
              <w:pStyle w:val="TableParagraph"/>
              <w:tabs>
                <w:tab w:pos="1799" w:val="left" w:leader="none"/>
              </w:tabs>
              <w:rPr>
                <w:sz w:val="15"/>
              </w:rPr>
            </w:pPr>
            <w:r>
              <w:rPr>
                <w:sz w:val="15"/>
              </w:rPr>
              <w:t>4.767.215,75</w:t>
              <w:tab/>
              <w:t>67.784,26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1.160,00</w:t>
              <w:tab/>
              <w:t>1.520,00</w:t>
            </w:r>
          </w:p>
          <w:p>
            <w:pPr>
              <w:pStyle w:val="TableParagraph"/>
              <w:tabs>
                <w:tab w:pos="1587" w:val="left" w:leader="none"/>
              </w:tabs>
              <w:rPr>
                <w:sz w:val="15"/>
              </w:rPr>
            </w:pPr>
            <w:r>
              <w:rPr>
                <w:sz w:val="15"/>
              </w:rPr>
              <w:t>99.756,00</w:t>
              <w:tab/>
              <w:t>62.280,00</w:t>
            </w:r>
          </w:p>
          <w:p>
            <w:pPr>
              <w:pStyle w:val="TableParagraph"/>
              <w:tabs>
                <w:tab w:pos="1884" w:val="left" w:leader="none"/>
              </w:tabs>
              <w:rPr>
                <w:sz w:val="15"/>
              </w:rPr>
            </w:pPr>
            <w:r>
              <w:rPr>
                <w:sz w:val="15"/>
              </w:rPr>
              <w:t>4.666.299,75</w:t>
              <w:tab/>
              <w:t>3.984,26</w:t>
            </w:r>
          </w:p>
        </w:tc>
      </w:tr>
      <w:tr>
        <w:trPr>
          <w:trHeight w:val="211" w:hRule="atLeast"/>
        </w:trPr>
        <w:tc>
          <w:tcPr>
            <w:tcW w:w="7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15"/>
              <w:rPr>
                <w:sz w:val="15"/>
              </w:rPr>
            </w:pPr>
            <w:r>
              <w:rPr>
                <w:sz w:val="15"/>
              </w:rPr>
              <w:t>21.990.606,42</w:t>
              <w:tab/>
              <w:t>16.250.499,32</w:t>
            </w:r>
          </w:p>
        </w:tc>
      </w:tr>
      <w:tr>
        <w:trPr>
          <w:trHeight w:val="374" w:hRule="atLeast"/>
        </w:trPr>
        <w:tc>
          <w:tcPr>
            <w:tcW w:w="7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638" w:val="left" w:leader="none"/>
              </w:tabs>
              <w:spacing w:line="168" w:lineRule="exact" w:before="1"/>
              <w:rPr>
                <w:b/>
                <w:sz w:val="15"/>
              </w:rPr>
            </w:pPr>
            <w:r>
              <w:rPr>
                <w:b/>
                <w:sz w:val="15"/>
              </w:rPr>
              <w:t>-1.203.817,88</w:t>
              <w:tab/>
              <w:t>1.257.556,96</w:t>
            </w:r>
          </w:p>
        </w:tc>
      </w:tr>
    </w:tbl>
    <w:p>
      <w:pPr>
        <w:spacing w:after="0" w:line="168" w:lineRule="exact"/>
        <w:rPr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584" w:footer="860" w:top="1880" w:bottom="1060" w:left="460" w:right="440"/>
          <w:pgNumType w:start="1"/>
        </w:sectPr>
      </w:pPr>
    </w:p>
    <w:p>
      <w:pPr>
        <w:pStyle w:val="BodyText"/>
        <w:spacing w:before="9"/>
        <w:rPr>
          <w:rFonts w:ascii="Times New Roman"/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7"/>
        <w:gridCol w:w="1247"/>
        <w:gridCol w:w="1247"/>
        <w:gridCol w:w="2920"/>
      </w:tblGrid>
      <w:tr>
        <w:trPr>
          <w:trHeight w:val="98" w:hRule="atLeast"/>
        </w:trPr>
        <w:tc>
          <w:tcPr>
            <w:tcW w:w="10771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81" w:hRule="atLeast"/>
        </w:trPr>
        <w:tc>
          <w:tcPr>
            <w:tcW w:w="7851" w:type="dxa"/>
            <w:gridSpan w:val="3"/>
            <w:shd w:val="clear" w:color="auto" w:fill="D7D7D7"/>
          </w:tcPr>
          <w:p>
            <w:pPr>
              <w:pStyle w:val="TableParagraph"/>
              <w:spacing w:before="13"/>
              <w:ind w:left="2302" w:right="22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VARIAÇÕES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PATRIMONIAIS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QUALITATIVAS</w:t>
            </w:r>
          </w:p>
          <w:p>
            <w:pPr>
              <w:pStyle w:val="TableParagraph"/>
              <w:spacing w:before="3"/>
              <w:ind w:left="2301" w:right="22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(Decorrentes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execução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orçamentária)</w:t>
            </w:r>
          </w:p>
        </w:tc>
        <w:tc>
          <w:tcPr>
            <w:tcW w:w="292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38" w:hRule="atLeast"/>
        </w:trPr>
        <w:tc>
          <w:tcPr>
            <w:tcW w:w="5357" w:type="dxa"/>
            <w:shd w:val="clear" w:color="auto" w:fill="D7D7D7"/>
          </w:tcPr>
          <w:p>
            <w:pPr>
              <w:pStyle w:val="TableParagraph"/>
              <w:spacing w:before="129"/>
              <w:ind w:left="2040" w:right="20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4" w:lineRule="auto" w:before="41"/>
              <w:ind w:left="432" w:right="261" w:hanging="1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4" w:lineRule="auto" w:before="41"/>
              <w:ind w:left="326" w:right="261" w:hanging="4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Exercício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Anterior</w:t>
            </w:r>
          </w:p>
        </w:tc>
        <w:tc>
          <w:tcPr>
            <w:tcW w:w="2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0771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15"/>
              <w:ind w:left="15"/>
              <w:jc w:val="left"/>
              <w:rPr>
                <w:sz w:val="15"/>
              </w:rPr>
            </w:pPr>
            <w:r>
              <w:rPr>
                <w:sz w:val="15"/>
              </w:rPr>
              <w:t>Incorporação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Ativo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1.494.999,19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1.682.330,81</w:t>
            </w:r>
          </w:p>
        </w:tc>
        <w:tc>
          <w:tcPr>
            <w:tcW w:w="292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15"/>
              <w:ind w:left="15"/>
              <w:jc w:val="left"/>
              <w:rPr>
                <w:sz w:val="15"/>
              </w:rPr>
            </w:pPr>
            <w:r>
              <w:rPr>
                <w:sz w:val="15"/>
              </w:rPr>
              <w:t>Desincorporação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Passivo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60.947,28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55.868,34</w:t>
            </w:r>
          </w:p>
        </w:tc>
        <w:tc>
          <w:tcPr>
            <w:tcW w:w="2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15"/>
              <w:ind w:left="15"/>
              <w:jc w:val="left"/>
              <w:rPr>
                <w:sz w:val="15"/>
              </w:rPr>
            </w:pPr>
            <w:r>
              <w:rPr>
                <w:sz w:val="15"/>
              </w:rPr>
              <w:t>Incorporação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Passivo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304.736,29</w:t>
            </w:r>
          </w:p>
        </w:tc>
        <w:tc>
          <w:tcPr>
            <w:tcW w:w="2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5357" w:type="dxa"/>
          </w:tcPr>
          <w:p>
            <w:pPr>
              <w:pStyle w:val="TableParagraph"/>
              <w:spacing w:before="15"/>
              <w:ind w:left="15"/>
              <w:jc w:val="left"/>
              <w:rPr>
                <w:sz w:val="15"/>
              </w:rPr>
            </w:pPr>
            <w:r>
              <w:rPr>
                <w:sz w:val="15"/>
              </w:rPr>
              <w:t>Desincorporação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Ativo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7" w:hRule="atLeast"/>
        </w:trPr>
        <w:tc>
          <w:tcPr>
            <w:tcW w:w="10771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 w:after="1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5395" w:val="left" w:leader="none"/>
              </w:tabs>
              <w:spacing w:line="20" w:lineRule="exact" w:before="0"/>
              <w:ind w:left="3327"/>
              <w:jc w:val="lef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86.2pt;height:.45pt;mso-position-horizontal-relative:char;mso-position-vertical-relative:line" id="docshapegroup5" coordorigin="0,0" coordsize="1724,9">
                  <v:line style="position:absolute" from="0,4" to="1723,4" stroked="true" strokeweight=".41256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86.25pt;height:.45pt;mso-position-horizontal-relative:char;mso-position-vertical-relative:line" id="docshapegroup6" coordorigin="0,0" coordsize="1725,9">
                  <v:line style="position:absolute" from="0,4" to="1725,4" stroked="true" strokeweight=".41256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809" w:val="left" w:leader="none"/>
              </w:tabs>
              <w:spacing w:before="3"/>
              <w:ind w:left="3327"/>
              <w:jc w:val="left"/>
              <w:rPr>
                <w:rFonts w:ascii="Lucida Console"/>
                <w:sz w:val="11"/>
              </w:rPr>
            </w:pPr>
            <w:r>
              <w:rPr>
                <w:rFonts w:ascii="Lucida Console"/>
                <w:w w:val="105"/>
                <w:sz w:val="11"/>
              </w:rPr>
              <w:t>MARTA</w:t>
            </w:r>
            <w:r>
              <w:rPr>
                <w:rFonts w:ascii="Lucida Console"/>
                <w:spacing w:val="-10"/>
                <w:w w:val="105"/>
                <w:sz w:val="11"/>
              </w:rPr>
              <w:t> </w:t>
            </w:r>
            <w:r>
              <w:rPr>
                <w:rFonts w:ascii="Lucida Console"/>
                <w:w w:val="105"/>
                <w:sz w:val="11"/>
              </w:rPr>
              <w:t>BALLETRERI</w:t>
            </w:r>
            <w:r>
              <w:rPr>
                <w:rFonts w:ascii="Lucida Console"/>
                <w:spacing w:val="-9"/>
                <w:w w:val="105"/>
                <w:sz w:val="11"/>
              </w:rPr>
              <w:t> </w:t>
            </w:r>
            <w:r>
              <w:rPr>
                <w:rFonts w:ascii="Lucida Console"/>
                <w:w w:val="105"/>
                <w:sz w:val="11"/>
              </w:rPr>
              <w:t>DA</w:t>
            </w:r>
            <w:r>
              <w:rPr>
                <w:rFonts w:ascii="Lucida Console"/>
                <w:spacing w:val="-9"/>
                <w:w w:val="105"/>
                <w:sz w:val="11"/>
              </w:rPr>
              <w:t> </w:t>
            </w:r>
            <w:r>
              <w:rPr>
                <w:rFonts w:ascii="Lucida Console"/>
                <w:w w:val="105"/>
                <w:sz w:val="11"/>
              </w:rPr>
              <w:t>SILVA</w:t>
              <w:tab/>
              <w:t>JOVANI</w:t>
            </w:r>
            <w:r>
              <w:rPr>
                <w:rFonts w:ascii="Lucida Console"/>
                <w:spacing w:val="-14"/>
                <w:w w:val="105"/>
                <w:sz w:val="11"/>
              </w:rPr>
              <w:t> </w:t>
            </w:r>
            <w:r>
              <w:rPr>
                <w:rFonts w:ascii="Lucida Console"/>
                <w:w w:val="105"/>
                <w:sz w:val="11"/>
              </w:rPr>
              <w:t>BOZETTI</w:t>
            </w:r>
          </w:p>
          <w:p>
            <w:pPr>
              <w:pStyle w:val="TableParagraph"/>
              <w:tabs>
                <w:tab w:pos="5947" w:val="left" w:leader="none"/>
              </w:tabs>
              <w:spacing w:before="5"/>
              <w:ind w:left="3327"/>
              <w:jc w:val="left"/>
              <w:rPr>
                <w:rFonts w:ascii="Lucida Console"/>
                <w:sz w:val="11"/>
              </w:rPr>
            </w:pPr>
            <w:r>
              <w:rPr>
                <w:rFonts w:ascii="Lucida Console"/>
                <w:spacing w:val="-1"/>
                <w:w w:val="105"/>
                <w:sz w:val="11"/>
              </w:rPr>
              <w:t>001.614.170-94</w:t>
            </w:r>
            <w:r>
              <w:rPr>
                <w:rFonts w:ascii="Lucida Console"/>
                <w:spacing w:val="-13"/>
                <w:w w:val="105"/>
                <w:sz w:val="11"/>
              </w:rPr>
              <w:t> </w:t>
            </w:r>
            <w:r>
              <w:rPr>
                <w:rFonts w:ascii="Lucida Console"/>
                <w:w w:val="105"/>
                <w:sz w:val="11"/>
              </w:rPr>
              <w:t>080642/0-1</w:t>
              <w:tab/>
              <w:t>PREFEITO</w:t>
            </w:r>
          </w:p>
          <w:p>
            <w:pPr>
              <w:pStyle w:val="TableParagraph"/>
              <w:spacing w:before="5"/>
              <w:ind w:left="3857" w:right="6162"/>
              <w:jc w:val="center"/>
              <w:rPr>
                <w:rFonts w:ascii="Lucida Console"/>
                <w:sz w:val="11"/>
              </w:rPr>
            </w:pPr>
            <w:r>
              <w:rPr>
                <w:rFonts w:ascii="Lucida Console"/>
                <w:w w:val="105"/>
                <w:sz w:val="11"/>
              </w:rPr>
              <w:t>080642/0-1</w:t>
            </w:r>
          </w:p>
          <w:p>
            <w:pPr>
              <w:pStyle w:val="TableParagraph"/>
              <w:spacing w:line="101" w:lineRule="exact" w:before="4"/>
              <w:ind w:left="3788" w:right="6162"/>
              <w:jc w:val="center"/>
              <w:rPr>
                <w:rFonts w:ascii="Lucida Console"/>
                <w:sz w:val="11"/>
              </w:rPr>
            </w:pPr>
            <w:r>
              <w:rPr>
                <w:rFonts w:ascii="Lucida Console"/>
                <w:w w:val="105"/>
                <w:sz w:val="11"/>
              </w:rPr>
              <w:t>CONTADORA</w:t>
            </w:r>
          </w:p>
        </w:tc>
      </w:tr>
    </w:tbl>
    <w:sectPr>
      <w:pgSz w:w="11910" w:h="16840"/>
      <w:pgMar w:header="584" w:footer="860" w:top="1880" w:bottom="106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1760" from="28.35pt,785.200012pt" to="566.930pt,785.200012pt" stroked="true" strokeweight=".65pt" strokecolor="#000000">
          <v:stroke dashstyle="solid"/>
          <w10:wrap type="none"/>
        </v:line>
      </w:pict>
    </w:r>
    <w:r>
      <w:rPr/>
      <w:pict>
        <v:shape style="position:absolute;margin-left:28.200001pt;margin-top:787.172791pt;width:262.5pt;height:25.25pt;mso-position-horizontal-relative:page;mso-position-vertical-relative:page;z-index:-15861248" type="#_x0000_t202" id="docshape4" filled="false" stroked="false">
          <v:textbox inset="0,0,0,0">
            <w:txbxContent>
              <w:p>
                <w:pPr>
                  <w:pStyle w:val="BodyText"/>
                  <w:spacing w:line="249" w:lineRule="auto" w:before="20"/>
                  <w:ind w:left="20"/>
                </w:pPr>
                <w:r>
                  <w:rPr>
                    <w:w w:val="105"/>
                  </w:rPr>
                  <w:t>Os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apresentados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na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coluna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“Exercício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Anterior”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referem-se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saldo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final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do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exercício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anterior.</w:t>
                </w:r>
                <w:r>
                  <w:rPr>
                    <w:spacing w:val="-29"/>
                    <w:w w:val="105"/>
                  </w:rPr>
                  <w:t> </w:t>
                </w:r>
                <w:r>
                  <w:rPr>
                    <w:w w:val="105"/>
                  </w:rPr>
                  <w:t>Os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valores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apresentados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consideram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movimentação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das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contas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Intra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OFSS.</w:t>
                </w:r>
              </w:p>
              <w:p>
                <w:pPr>
                  <w:pStyle w:val="BodyText"/>
                  <w:spacing w:before="73"/>
                  <w:ind w:left="20"/>
                </w:pPr>
                <w:r>
                  <w:rPr>
                    <w:w w:val="105"/>
                  </w:rPr>
                  <w:t>FONTE: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GOVBR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Execução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Orçamentária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Contabilidade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Pública,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05/Mai/2022,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11h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15m.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830002pt;margin-top:28.197365pt;width:197.65pt;height:10.85pt;mso-position-horizontal-relative:page;mso-position-vertical-relative:page;z-index:-15863296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105"/>
                    <w:sz w:val="15"/>
                  </w:rPr>
                  <w:t>DEMONSTRAÇÃO</w:t>
                </w:r>
                <w:r>
                  <w:rPr>
                    <w:b/>
                    <w:spacing w:val="-4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DAS</w:t>
                </w:r>
                <w:r>
                  <w:rPr>
                    <w:b/>
                    <w:spacing w:val="-3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VARIAÇÕES</w:t>
                </w:r>
                <w:r>
                  <w:rPr>
                    <w:b/>
                    <w:spacing w:val="-3"/>
                    <w:w w:val="105"/>
                    <w:sz w:val="15"/>
                  </w:rPr>
                  <w:t> </w:t>
                </w:r>
                <w:r>
                  <w:rPr>
                    <w:b/>
                    <w:w w:val="105"/>
                    <w:sz w:val="15"/>
                  </w:rPr>
                  <w:t>PATRIMONIAIS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929993pt;margin-top:28.193726pt;width:49.2pt;height:10.55pt;mso-position-horizontal-relative:page;mso-position-vertical-relative:page;z-index:-15862784" type="#_x0000_t202" id="docshape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Página</w:t>
                </w:r>
                <w:r>
                  <w:rPr>
                    <w:spacing w:val="3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>
                    <w:sz w:val="15"/>
                  </w:rPr>
                  <w:t>de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>
                    <w:sz w:val="1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200001pt;margin-top:50.873726pt;width:179.8pt;height:44.55pt;mso-position-horizontal-relative:page;mso-position-vertical-relative:page;z-index:-15862272" type="#_x0000_t202" id="docshape3" filled="false" stroked="false">
          <v:textbox inset="0,0,0,0">
            <w:txbxContent>
              <w:p>
                <w:pPr>
                  <w:spacing w:line="314" w:lineRule="auto" w:before="17"/>
                  <w:ind w:left="20" w:right="1023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Município:</w:t>
                </w:r>
                <w:r>
                  <w:rPr>
                    <w:spacing w:val="4"/>
                    <w:sz w:val="15"/>
                  </w:rPr>
                  <w:t> </w:t>
                </w:r>
                <w:r>
                  <w:rPr>
                    <w:sz w:val="15"/>
                  </w:rPr>
                  <w:t>SÃO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JOSÉ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DO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HERVAL</w:t>
                </w:r>
                <w:r>
                  <w:rPr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Estado: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Estado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do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Rio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Grande</w:t>
                </w:r>
                <w:r>
                  <w:rPr>
                    <w:spacing w:val="6"/>
                    <w:sz w:val="15"/>
                  </w:rPr>
                  <w:t> </w:t>
                </w:r>
                <w:r>
                  <w:rPr>
                    <w:sz w:val="15"/>
                  </w:rPr>
                  <w:t>do</w:t>
                </w:r>
                <w:r>
                  <w:rPr>
                    <w:spacing w:val="5"/>
                    <w:sz w:val="15"/>
                  </w:rPr>
                  <w:t> </w:t>
                </w:r>
                <w:r>
                  <w:rPr>
                    <w:sz w:val="15"/>
                  </w:rPr>
                  <w:t>Sul</w:t>
                </w:r>
                <w:r>
                  <w:rPr>
                    <w:spacing w:val="-39"/>
                    <w:sz w:val="15"/>
                  </w:rPr>
                  <w:t> </w:t>
                </w:r>
                <w:r>
                  <w:rPr>
                    <w:sz w:val="15"/>
                  </w:rPr>
                  <w:t>Período:</w:t>
                </w:r>
                <w:r>
                  <w:rPr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Exercício</w:t>
                </w:r>
                <w:r>
                  <w:rPr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de</w:t>
                </w:r>
                <w:r>
                  <w:rPr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2021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Unidade</w:t>
                </w:r>
                <w:r>
                  <w:rPr>
                    <w:spacing w:val="7"/>
                    <w:sz w:val="15"/>
                  </w:rPr>
                  <w:t> </w:t>
                </w:r>
                <w:r>
                  <w:rPr>
                    <w:sz w:val="15"/>
                  </w:rPr>
                  <w:t>Gestora:</w:t>
                </w:r>
                <w:r>
                  <w:rPr>
                    <w:spacing w:val="8"/>
                    <w:sz w:val="15"/>
                  </w:rPr>
                  <w:t> </w:t>
                </w:r>
                <w:r>
                  <w:rPr>
                    <w:sz w:val="15"/>
                  </w:rPr>
                  <w:t>0000</w:t>
                </w:r>
                <w:r>
                  <w:rPr>
                    <w:spacing w:val="8"/>
                    <w:sz w:val="15"/>
                  </w:rPr>
                  <w:t> </w:t>
                </w:r>
                <w:r>
                  <w:rPr>
                    <w:sz w:val="15"/>
                  </w:rPr>
                  <w:t>-</w:t>
                </w:r>
                <w:r>
                  <w:rPr>
                    <w:spacing w:val="7"/>
                    <w:sz w:val="15"/>
                  </w:rPr>
                  <w:t> </w:t>
                </w:r>
                <w:r>
                  <w:rPr>
                    <w:sz w:val="15"/>
                  </w:rPr>
                  <w:t>PREFEITURA</w:t>
                </w:r>
                <w:r>
                  <w:rPr>
                    <w:spacing w:val="8"/>
                    <w:sz w:val="15"/>
                  </w:rPr>
                  <w:t> </w:t>
                </w:r>
                <w:r>
                  <w:rPr>
                    <w:sz w:val="15"/>
                  </w:rPr>
                  <w:t>MUNICIPAL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</w:rPr>
  </w:style>
  <w:style w:styleId="Title" w:type="paragraph">
    <w:name w:val="Title"/>
    <w:basedOn w:val="Normal"/>
    <w:uiPriority w:val="1"/>
    <w:qFormat/>
    <w:pPr>
      <w:spacing w:before="22"/>
      <w:ind w:left="20"/>
    </w:pPr>
    <w:rPr>
      <w:rFonts w:ascii="Arial" w:hAnsi="Arial" w:eastAsia="Arial" w:cs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1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CP174007</dc:subject>
  <dc:title>DEMONSTRAÇÃO DAS VARIAÇÕES PATRIMONIAIS</dc:title>
  <dcterms:created xsi:type="dcterms:W3CDTF">2022-07-04T16:22:21Z</dcterms:created>
  <dcterms:modified xsi:type="dcterms:W3CDTF">2022-07-04T16:22:21Z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2022-07-04T00:00:00Z</vt:filetime>
  </property>
</Properties>
</file>